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48" w:rsidRDefault="00861748" w:rsidP="00861748">
      <w:pPr>
        <w:shd w:val="clear" w:color="auto" w:fill="F2F2F2"/>
        <w:spacing w:before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861748" w:rsidRPr="00861748" w:rsidRDefault="00861748" w:rsidP="00861748">
      <w:pPr>
        <w:shd w:val="clear" w:color="auto" w:fill="F2F2F2"/>
        <w:spacing w:before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proofErr w:type="spellStart"/>
      <w:r w:rsidRPr="00861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Дотримання</w:t>
      </w:r>
      <w:proofErr w:type="spellEnd"/>
      <w:r w:rsidRPr="00861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861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професійного</w:t>
      </w:r>
      <w:proofErr w:type="spellEnd"/>
      <w:r w:rsidRPr="00861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стандарту </w:t>
      </w:r>
      <w:proofErr w:type="spellStart"/>
      <w:r w:rsidRPr="00861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вчителя</w:t>
      </w:r>
      <w:proofErr w:type="spellEnd"/>
      <w:r w:rsidRPr="00861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: </w:t>
      </w:r>
      <w:proofErr w:type="spellStart"/>
      <w:r w:rsidRPr="00861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запорука</w:t>
      </w:r>
      <w:proofErr w:type="spellEnd"/>
      <w:r w:rsidRPr="00861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861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успішної</w:t>
      </w:r>
      <w:proofErr w:type="spellEnd"/>
      <w:r w:rsidRPr="00861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8617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атестації</w:t>
      </w:r>
      <w:proofErr w:type="spellEnd"/>
    </w:p>
    <w:p w:rsidR="00861748" w:rsidRPr="00861748" w:rsidRDefault="00861748" w:rsidP="0086174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61748">
        <w:rPr>
          <w:rFonts w:ascii="Times New Roman" w:hAnsi="Times New Roman" w:cs="Times New Roman"/>
          <w:i/>
          <w:iCs/>
          <w:sz w:val="28"/>
          <w:szCs w:val="28"/>
        </w:rPr>
        <w:t xml:space="preserve">Поговоримо про те, як організувати ефективну роботу в </w:t>
      </w:r>
      <w:proofErr w:type="spellStart"/>
      <w:r w:rsidRPr="00861748">
        <w:rPr>
          <w:rFonts w:ascii="Times New Roman" w:hAnsi="Times New Roman" w:cs="Times New Roman"/>
          <w:i/>
          <w:iCs/>
          <w:sz w:val="28"/>
          <w:szCs w:val="28"/>
        </w:rPr>
        <w:t>міжатестаційний</w:t>
      </w:r>
      <w:proofErr w:type="spellEnd"/>
      <w:r w:rsidRPr="00861748">
        <w:rPr>
          <w:rFonts w:ascii="Times New Roman" w:hAnsi="Times New Roman" w:cs="Times New Roman"/>
          <w:i/>
          <w:iCs/>
          <w:sz w:val="28"/>
          <w:szCs w:val="28"/>
        </w:rPr>
        <w:t xml:space="preserve"> період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hyperlink r:id="rId5" w:anchor="Text" w:tgtFrame="_blank" w:history="1">
        <w:proofErr w:type="spellStart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>Професійний</w:t>
        </w:r>
        <w:proofErr w:type="spellEnd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 xml:space="preserve"> стандарт </w:t>
        </w:r>
        <w:proofErr w:type="spellStart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>вчителя</w:t>
        </w:r>
        <w:proofErr w:type="spellEnd"/>
      </w:hyperlink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є</w:t>
      </w:r>
      <w:proofErr w:type="spellEnd"/>
      <w:r w:rsidRPr="00861748">
        <w:rPr>
          <w:sz w:val="28"/>
          <w:szCs w:val="28"/>
        </w:rPr>
        <w:t xml:space="preserve"> одним </w:t>
      </w:r>
      <w:proofErr w:type="spellStart"/>
      <w:r w:rsidRPr="00861748">
        <w:rPr>
          <w:sz w:val="28"/>
          <w:szCs w:val="28"/>
        </w:rPr>
        <w:t>із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основних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нормативних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документів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що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регламентують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діяльність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педагогічного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працівника</w:t>
      </w:r>
      <w:proofErr w:type="spellEnd"/>
      <w:r w:rsidRPr="00861748">
        <w:rPr>
          <w:sz w:val="28"/>
          <w:szCs w:val="28"/>
        </w:rPr>
        <w:t xml:space="preserve">. </w:t>
      </w:r>
      <w:proofErr w:type="spellStart"/>
      <w:r w:rsidRPr="00861748">
        <w:rPr>
          <w:sz w:val="28"/>
          <w:szCs w:val="28"/>
        </w:rPr>
        <w:t>Адже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саме</w:t>
      </w:r>
      <w:proofErr w:type="spellEnd"/>
      <w:r w:rsidRPr="00861748">
        <w:rPr>
          <w:sz w:val="28"/>
          <w:szCs w:val="28"/>
        </w:rPr>
        <w:t xml:space="preserve"> ним </w:t>
      </w:r>
      <w:proofErr w:type="spellStart"/>
      <w:r w:rsidRPr="00861748">
        <w:rPr>
          <w:sz w:val="28"/>
          <w:szCs w:val="28"/>
        </w:rPr>
        <w:t>встановлено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умови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праці</w:t>
      </w:r>
      <w:proofErr w:type="spellEnd"/>
      <w:r w:rsidRPr="00861748">
        <w:rPr>
          <w:sz w:val="28"/>
          <w:szCs w:val="28"/>
        </w:rPr>
        <w:t xml:space="preserve"> та допуску до </w:t>
      </w:r>
      <w:proofErr w:type="spellStart"/>
      <w:r w:rsidRPr="00861748">
        <w:rPr>
          <w:sz w:val="28"/>
          <w:szCs w:val="28"/>
        </w:rPr>
        <w:t>роботи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затверджені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кваліфікаційні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вимоги</w:t>
      </w:r>
      <w:proofErr w:type="spellEnd"/>
      <w:r w:rsidRPr="00861748">
        <w:rPr>
          <w:sz w:val="28"/>
          <w:szCs w:val="28"/>
        </w:rPr>
        <w:t xml:space="preserve"> до </w:t>
      </w:r>
      <w:proofErr w:type="spellStart"/>
      <w:r w:rsidRPr="00861748">
        <w:rPr>
          <w:sz w:val="28"/>
          <w:szCs w:val="28"/>
        </w:rPr>
        <w:t>професійних</w:t>
      </w:r>
      <w:proofErr w:type="spellEnd"/>
      <w:r w:rsidRPr="00861748">
        <w:rPr>
          <w:sz w:val="28"/>
          <w:szCs w:val="28"/>
        </w:rPr>
        <w:t xml:space="preserve"> компетентностей, </w:t>
      </w:r>
      <w:proofErr w:type="spellStart"/>
      <w:r w:rsidRPr="00861748">
        <w:rPr>
          <w:sz w:val="28"/>
          <w:szCs w:val="28"/>
        </w:rPr>
        <w:t>які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враховуються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п</w:t>
      </w:r>
      <w:proofErr w:type="gramEnd"/>
      <w:r w:rsidRPr="00861748">
        <w:rPr>
          <w:sz w:val="28"/>
          <w:szCs w:val="28"/>
        </w:rPr>
        <w:t>ід</w:t>
      </w:r>
      <w:proofErr w:type="spellEnd"/>
      <w:r w:rsidRPr="00861748">
        <w:rPr>
          <w:sz w:val="28"/>
          <w:szCs w:val="28"/>
        </w:rPr>
        <w:t xml:space="preserve"> час </w:t>
      </w:r>
      <w:proofErr w:type="spellStart"/>
      <w:r w:rsidRPr="00861748">
        <w:rPr>
          <w:sz w:val="28"/>
          <w:szCs w:val="28"/>
        </w:rPr>
        <w:t>атестації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сертифікації</w:t>
      </w:r>
      <w:proofErr w:type="spellEnd"/>
      <w:r w:rsidRPr="00861748">
        <w:rPr>
          <w:sz w:val="28"/>
          <w:szCs w:val="28"/>
        </w:rPr>
        <w:t xml:space="preserve">. Як </w:t>
      </w:r>
      <w:proofErr w:type="spellStart"/>
      <w:r w:rsidRPr="00861748">
        <w:rPr>
          <w:sz w:val="28"/>
          <w:szCs w:val="28"/>
        </w:rPr>
        <w:t>спланувати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організувати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ефективну</w:t>
      </w:r>
      <w:proofErr w:type="spellEnd"/>
      <w:r w:rsidRPr="00861748">
        <w:rPr>
          <w:sz w:val="28"/>
          <w:szCs w:val="28"/>
        </w:rPr>
        <w:t xml:space="preserve"> роботу в </w:t>
      </w:r>
      <w:proofErr w:type="spellStart"/>
      <w:r w:rsidRPr="00861748">
        <w:rPr>
          <w:sz w:val="28"/>
          <w:szCs w:val="28"/>
        </w:rPr>
        <w:t>міжатестаційний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період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дотримуючись</w:t>
      </w:r>
      <w:proofErr w:type="spellEnd"/>
      <w:r w:rsidRPr="00861748">
        <w:rPr>
          <w:sz w:val="28"/>
          <w:szCs w:val="28"/>
        </w:rPr>
        <w:t xml:space="preserve"> стандарту? Разом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Освітнім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проєктом</w:t>
      </w:r>
      <w:proofErr w:type="spellEnd"/>
      <w:r w:rsidRPr="00861748">
        <w:rPr>
          <w:sz w:val="28"/>
          <w:szCs w:val="28"/>
        </w:rPr>
        <w:t xml:space="preserve"> «На Урок» </w:t>
      </w:r>
      <w:proofErr w:type="spellStart"/>
      <w:r w:rsidRPr="00861748">
        <w:rPr>
          <w:sz w:val="28"/>
          <w:szCs w:val="28"/>
        </w:rPr>
        <w:t>зробити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це</w:t>
      </w:r>
      <w:proofErr w:type="spellEnd"/>
      <w:r w:rsidRPr="00861748">
        <w:rPr>
          <w:sz w:val="28"/>
          <w:szCs w:val="28"/>
        </w:rPr>
        <w:t xml:space="preserve"> не</w:t>
      </w:r>
      <w:proofErr w:type="gramEnd"/>
      <w:r w:rsidRPr="00861748">
        <w:rPr>
          <w:sz w:val="28"/>
          <w:szCs w:val="28"/>
        </w:rPr>
        <w:t xml:space="preserve"> складно! </w:t>
      </w:r>
      <w:proofErr w:type="spellStart"/>
      <w:r w:rsidRPr="00861748">
        <w:rPr>
          <w:sz w:val="28"/>
          <w:szCs w:val="28"/>
        </w:rPr>
        <w:t>Пройшовши</w:t>
      </w:r>
      <w:proofErr w:type="spellEnd"/>
      <w:r w:rsidRPr="00861748">
        <w:rPr>
          <w:sz w:val="28"/>
          <w:szCs w:val="28"/>
        </w:rPr>
        <w:t xml:space="preserve"> курс </w:t>
      </w:r>
      <w:hyperlink r:id="rId6" w:tgtFrame="_blank" w:history="1">
        <w:r w:rsidRPr="00861748">
          <w:rPr>
            <w:rStyle w:val="a4"/>
            <w:rFonts w:eastAsiaTheme="majorEastAsia"/>
            <w:color w:val="auto"/>
            <w:sz w:val="28"/>
            <w:szCs w:val="28"/>
          </w:rPr>
          <w:t>«</w:t>
        </w:r>
        <w:proofErr w:type="spellStart"/>
        <w:proofErr w:type="gramStart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>П</w:t>
        </w:r>
        <w:proofErr w:type="gramEnd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>ідвищення</w:t>
        </w:r>
        <w:proofErr w:type="spellEnd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 xml:space="preserve"> </w:t>
        </w:r>
        <w:proofErr w:type="spellStart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>кваліфікації</w:t>
        </w:r>
        <w:proofErr w:type="spellEnd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 xml:space="preserve"> та </w:t>
        </w:r>
        <w:proofErr w:type="spellStart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>професійне</w:t>
        </w:r>
        <w:proofErr w:type="spellEnd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 xml:space="preserve"> </w:t>
        </w:r>
        <w:proofErr w:type="spellStart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>зростання</w:t>
        </w:r>
        <w:proofErr w:type="spellEnd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 xml:space="preserve"> </w:t>
        </w:r>
        <w:proofErr w:type="spellStart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>освітян</w:t>
        </w:r>
        <w:proofErr w:type="spellEnd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 xml:space="preserve">: шляхи </w:t>
        </w:r>
        <w:proofErr w:type="spellStart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>і</w:t>
        </w:r>
        <w:proofErr w:type="spellEnd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 xml:space="preserve"> </w:t>
        </w:r>
        <w:proofErr w:type="spellStart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>можливості</w:t>
        </w:r>
        <w:proofErr w:type="spellEnd"/>
        <w:r w:rsidRPr="00861748">
          <w:rPr>
            <w:rStyle w:val="a4"/>
            <w:rFonts w:eastAsiaTheme="majorEastAsia"/>
            <w:color w:val="auto"/>
            <w:sz w:val="28"/>
            <w:szCs w:val="28"/>
          </w:rPr>
          <w:t>»</w:t>
        </w:r>
      </w:hyperlink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ви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зможете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опрацювати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нормативну</w:t>
      </w:r>
      <w:proofErr w:type="spellEnd"/>
      <w:r w:rsidRPr="00861748">
        <w:rPr>
          <w:sz w:val="28"/>
          <w:szCs w:val="28"/>
        </w:rPr>
        <w:t xml:space="preserve"> базу, </w:t>
      </w:r>
      <w:proofErr w:type="spellStart"/>
      <w:r w:rsidRPr="00861748">
        <w:rPr>
          <w:sz w:val="28"/>
          <w:szCs w:val="28"/>
        </w:rPr>
        <w:t>дізнатися</w:t>
      </w:r>
      <w:proofErr w:type="spellEnd"/>
      <w:r w:rsidRPr="00861748">
        <w:rPr>
          <w:sz w:val="28"/>
          <w:szCs w:val="28"/>
        </w:rPr>
        <w:t xml:space="preserve"> про </w:t>
      </w:r>
      <w:proofErr w:type="spellStart"/>
      <w:r w:rsidRPr="00861748">
        <w:rPr>
          <w:sz w:val="28"/>
          <w:szCs w:val="28"/>
        </w:rPr>
        <w:t>всі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можливості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онлайн-навчання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розробити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успішний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проєкт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індивідуального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підвищення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кваліфікації</w:t>
      </w:r>
      <w:proofErr w:type="spellEnd"/>
      <w:r w:rsidRPr="00861748">
        <w:rPr>
          <w:sz w:val="28"/>
          <w:szCs w:val="28"/>
        </w:rPr>
        <w:t xml:space="preserve">. А </w:t>
      </w:r>
      <w:proofErr w:type="spellStart"/>
      <w:r w:rsidRPr="00861748">
        <w:rPr>
          <w:sz w:val="28"/>
          <w:szCs w:val="28"/>
        </w:rPr>
        <w:t>щоб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мали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змогу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окреслити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чіткі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орієнтири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траєкторії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професійного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розвитку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визначити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подальші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дії</w:t>
      </w:r>
      <w:proofErr w:type="spellEnd"/>
      <w:r w:rsidRPr="00861748">
        <w:rPr>
          <w:sz w:val="28"/>
          <w:szCs w:val="28"/>
        </w:rPr>
        <w:t xml:space="preserve">, ми </w:t>
      </w:r>
      <w:proofErr w:type="spellStart"/>
      <w:r w:rsidRPr="00861748">
        <w:rPr>
          <w:sz w:val="28"/>
          <w:szCs w:val="28"/>
        </w:rPr>
        <w:t>підготували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вибірковий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огляд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профстандарту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hd w:val="clear" w:color="auto" w:fill="F9F7F4"/>
        <w:spacing w:before="0" w:beforeAutospacing="0" w:after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Професійний</w:t>
      </w:r>
      <w:proofErr w:type="spellEnd"/>
      <w:r w:rsidRPr="00861748">
        <w:rPr>
          <w:sz w:val="28"/>
          <w:szCs w:val="28"/>
        </w:rPr>
        <w:t xml:space="preserve"> стандарт – </w:t>
      </w:r>
      <w:proofErr w:type="spellStart"/>
      <w:r w:rsidRPr="00861748">
        <w:rPr>
          <w:sz w:val="28"/>
          <w:szCs w:val="28"/>
        </w:rPr>
        <w:t>це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затверджені</w:t>
      </w:r>
      <w:proofErr w:type="spellEnd"/>
      <w:r w:rsidRPr="00861748">
        <w:rPr>
          <w:sz w:val="28"/>
          <w:szCs w:val="28"/>
        </w:rPr>
        <w:t xml:space="preserve"> в </w:t>
      </w:r>
      <w:proofErr w:type="spellStart"/>
      <w:r w:rsidRPr="00861748">
        <w:rPr>
          <w:sz w:val="28"/>
          <w:szCs w:val="28"/>
        </w:rPr>
        <w:t>установленому</w:t>
      </w:r>
      <w:proofErr w:type="spellEnd"/>
      <w:r w:rsidRPr="00861748">
        <w:rPr>
          <w:sz w:val="28"/>
          <w:szCs w:val="28"/>
        </w:rPr>
        <w:t xml:space="preserve"> порядку </w:t>
      </w:r>
      <w:proofErr w:type="spellStart"/>
      <w:r w:rsidRPr="00861748">
        <w:rPr>
          <w:sz w:val="28"/>
          <w:szCs w:val="28"/>
        </w:rPr>
        <w:t>вимоги</w:t>
      </w:r>
      <w:proofErr w:type="spellEnd"/>
      <w:r w:rsidRPr="00861748">
        <w:rPr>
          <w:sz w:val="28"/>
          <w:szCs w:val="28"/>
        </w:rPr>
        <w:t xml:space="preserve"> до компетентностей </w:t>
      </w:r>
      <w:proofErr w:type="spellStart"/>
      <w:r w:rsidRPr="00861748">
        <w:rPr>
          <w:sz w:val="28"/>
          <w:szCs w:val="28"/>
        </w:rPr>
        <w:t>працівників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що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слугують</w:t>
      </w:r>
      <w:proofErr w:type="spellEnd"/>
      <w:r w:rsidRPr="00861748">
        <w:rPr>
          <w:sz w:val="28"/>
          <w:szCs w:val="28"/>
        </w:rPr>
        <w:t xml:space="preserve"> основою для </w:t>
      </w:r>
      <w:proofErr w:type="spellStart"/>
      <w:r w:rsidRPr="00861748">
        <w:rPr>
          <w:sz w:val="28"/>
          <w:szCs w:val="28"/>
        </w:rPr>
        <w:t>формування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професійних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кваліфікацій</w:t>
      </w:r>
      <w:proofErr w:type="spellEnd"/>
      <w:r w:rsidRPr="00861748">
        <w:rPr>
          <w:sz w:val="28"/>
          <w:szCs w:val="28"/>
        </w:rPr>
        <w:t xml:space="preserve">. (ст. 39 Закону </w:t>
      </w:r>
      <w:proofErr w:type="spellStart"/>
      <w:r w:rsidRPr="00861748">
        <w:rPr>
          <w:sz w:val="28"/>
          <w:szCs w:val="28"/>
        </w:rPr>
        <w:t>України</w:t>
      </w:r>
      <w:proofErr w:type="spellEnd"/>
      <w:r w:rsidRPr="00861748">
        <w:rPr>
          <w:sz w:val="28"/>
          <w:szCs w:val="28"/>
        </w:rPr>
        <w:t xml:space="preserve"> «Про </w:t>
      </w:r>
      <w:proofErr w:type="spellStart"/>
      <w:r w:rsidRPr="00861748">
        <w:rPr>
          <w:sz w:val="28"/>
          <w:szCs w:val="28"/>
        </w:rPr>
        <w:t>освіту</w:t>
      </w:r>
      <w:proofErr w:type="spellEnd"/>
      <w:r w:rsidRPr="00861748">
        <w:rPr>
          <w:sz w:val="28"/>
          <w:szCs w:val="28"/>
        </w:rPr>
        <w:t>»)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sz w:val="28"/>
          <w:szCs w:val="28"/>
        </w:rPr>
        <w:t xml:space="preserve">Одним </w:t>
      </w:r>
      <w:proofErr w:type="spellStart"/>
      <w:r w:rsidRPr="00861748">
        <w:rPr>
          <w:sz w:val="28"/>
          <w:szCs w:val="28"/>
        </w:rPr>
        <w:t>із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структурних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елементів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професійного</w:t>
      </w:r>
      <w:proofErr w:type="spellEnd"/>
      <w:r w:rsidRPr="00861748">
        <w:rPr>
          <w:sz w:val="28"/>
          <w:szCs w:val="28"/>
        </w:rPr>
        <w:t xml:space="preserve"> стандарту </w:t>
      </w:r>
      <w:proofErr w:type="spellStart"/>
      <w:r w:rsidRPr="00861748">
        <w:rPr>
          <w:sz w:val="28"/>
          <w:szCs w:val="28"/>
        </w:rPr>
        <w:t>вчителя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опис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трудових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функцій</w:t>
      </w:r>
      <w:proofErr w:type="spellEnd"/>
      <w:r w:rsidRPr="00861748">
        <w:rPr>
          <w:sz w:val="28"/>
          <w:szCs w:val="28"/>
        </w:rPr>
        <w:t xml:space="preserve"> (</w:t>
      </w:r>
      <w:proofErr w:type="spellStart"/>
      <w:r w:rsidRPr="00861748">
        <w:rPr>
          <w:sz w:val="28"/>
          <w:szCs w:val="28"/>
        </w:rPr>
        <w:t>усього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їх</w:t>
      </w:r>
      <w:proofErr w:type="spellEnd"/>
      <w:r w:rsidRPr="00861748">
        <w:rPr>
          <w:sz w:val="28"/>
          <w:szCs w:val="28"/>
        </w:rPr>
        <w:t xml:space="preserve"> 5), </w:t>
      </w:r>
      <w:proofErr w:type="spellStart"/>
      <w:r w:rsidRPr="00861748">
        <w:rPr>
          <w:sz w:val="28"/>
          <w:szCs w:val="28"/>
        </w:rPr>
        <w:t>професійних</w:t>
      </w:r>
      <w:proofErr w:type="spellEnd"/>
      <w:r w:rsidRPr="00861748">
        <w:rPr>
          <w:sz w:val="28"/>
          <w:szCs w:val="28"/>
        </w:rPr>
        <w:t xml:space="preserve"> компетентностей, </w:t>
      </w:r>
      <w:proofErr w:type="spellStart"/>
      <w:r w:rsidRPr="00861748">
        <w:rPr>
          <w:sz w:val="28"/>
          <w:szCs w:val="28"/>
        </w:rPr>
        <w:t>предметі</w:t>
      </w:r>
      <w:proofErr w:type="gramStart"/>
      <w:r w:rsidRPr="00861748">
        <w:rPr>
          <w:sz w:val="28"/>
          <w:szCs w:val="28"/>
        </w:rPr>
        <w:t>в</w:t>
      </w:r>
      <w:proofErr w:type="spellEnd"/>
      <w:proofErr w:type="gramEnd"/>
      <w:r w:rsidRPr="00861748">
        <w:rPr>
          <w:sz w:val="28"/>
          <w:szCs w:val="28"/>
        </w:rPr>
        <w:t xml:space="preserve"> </w:t>
      </w:r>
      <w:proofErr w:type="gramStart"/>
      <w:r w:rsidRPr="00861748">
        <w:rPr>
          <w:sz w:val="28"/>
          <w:szCs w:val="28"/>
        </w:rPr>
        <w:t>та</w:t>
      </w:r>
      <w:proofErr w:type="gram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засобів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праці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вимог</w:t>
      </w:r>
      <w:proofErr w:type="spellEnd"/>
      <w:r w:rsidRPr="00861748">
        <w:rPr>
          <w:sz w:val="28"/>
          <w:szCs w:val="28"/>
        </w:rPr>
        <w:t xml:space="preserve"> до </w:t>
      </w:r>
      <w:proofErr w:type="spellStart"/>
      <w:r w:rsidRPr="00861748">
        <w:rPr>
          <w:sz w:val="28"/>
          <w:szCs w:val="28"/>
        </w:rPr>
        <w:t>знань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умінь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навичок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працівника</w:t>
      </w:r>
      <w:proofErr w:type="spellEnd"/>
      <w:r w:rsidRPr="00861748">
        <w:rPr>
          <w:sz w:val="28"/>
          <w:szCs w:val="28"/>
        </w:rPr>
        <w:t xml:space="preserve">. </w:t>
      </w:r>
      <w:proofErr w:type="spellStart"/>
      <w:r w:rsidRPr="00861748">
        <w:rPr>
          <w:sz w:val="28"/>
          <w:szCs w:val="28"/>
        </w:rPr>
        <w:t>Тож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розглянемо</w:t>
      </w:r>
      <w:proofErr w:type="spellEnd"/>
      <w:r w:rsidRPr="00861748">
        <w:rPr>
          <w:sz w:val="28"/>
          <w:szCs w:val="28"/>
        </w:rPr>
        <w:t xml:space="preserve">, яка теоретична база </w:t>
      </w:r>
      <w:proofErr w:type="spellStart"/>
      <w:r w:rsidRPr="00861748">
        <w:rPr>
          <w:sz w:val="28"/>
          <w:szCs w:val="28"/>
        </w:rPr>
        <w:t>потрібна</w:t>
      </w:r>
      <w:proofErr w:type="spellEnd"/>
      <w:r w:rsidRPr="00861748">
        <w:rPr>
          <w:sz w:val="28"/>
          <w:szCs w:val="28"/>
        </w:rPr>
        <w:t xml:space="preserve"> для </w:t>
      </w:r>
      <w:proofErr w:type="spellStart"/>
      <w:r w:rsidRPr="00861748">
        <w:rPr>
          <w:sz w:val="28"/>
          <w:szCs w:val="28"/>
        </w:rPr>
        <w:t>вдосконалення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професійних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якостей</w:t>
      </w:r>
      <w:proofErr w:type="spellEnd"/>
      <w:r w:rsidRPr="00861748">
        <w:rPr>
          <w:sz w:val="28"/>
          <w:szCs w:val="28"/>
        </w:rPr>
        <w:t xml:space="preserve"> </w:t>
      </w:r>
      <w:proofErr w:type="gramStart"/>
      <w:r w:rsidRPr="00861748">
        <w:rPr>
          <w:sz w:val="28"/>
          <w:szCs w:val="28"/>
        </w:rPr>
        <w:t>при</w:t>
      </w:r>
      <w:proofErr w:type="gram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реалізації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кожної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трудової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функції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3"/>
        <w:spacing w:before="250" w:after="125"/>
        <w:rPr>
          <w:rFonts w:ascii="Times New Roman" w:hAnsi="Times New Roman" w:cs="Times New Roman"/>
          <w:color w:val="auto"/>
          <w:sz w:val="28"/>
          <w:szCs w:val="28"/>
        </w:rPr>
      </w:pPr>
      <w:r w:rsidRPr="00861748">
        <w:rPr>
          <w:rFonts w:ascii="Times New Roman" w:hAnsi="Times New Roman" w:cs="Times New Roman"/>
          <w:color w:val="auto"/>
          <w:sz w:val="28"/>
          <w:szCs w:val="28"/>
        </w:rPr>
        <w:t>Трудова функція №1. Навчання учнів навчальних предметів (інтегрованих курсів) </w:t>
      </w:r>
    </w:p>
    <w:p w:rsid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  <w:lang w:val="uk-UA"/>
        </w:rPr>
      </w:pPr>
      <w:proofErr w:type="spellStart"/>
      <w:r w:rsidRPr="00861748">
        <w:rPr>
          <w:sz w:val="28"/>
          <w:szCs w:val="28"/>
        </w:rPr>
        <w:t>Основна</w:t>
      </w:r>
      <w:proofErr w:type="spellEnd"/>
      <w:r w:rsidRPr="00861748">
        <w:rPr>
          <w:sz w:val="28"/>
          <w:szCs w:val="28"/>
        </w:rPr>
        <w:t xml:space="preserve"> мета </w:t>
      </w:r>
      <w:proofErr w:type="spellStart"/>
      <w:r w:rsidRPr="00861748">
        <w:rPr>
          <w:sz w:val="28"/>
          <w:szCs w:val="28"/>
        </w:rPr>
        <w:t>роботи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вчителя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полягає</w:t>
      </w:r>
      <w:proofErr w:type="spellEnd"/>
      <w:r w:rsidRPr="00861748">
        <w:rPr>
          <w:sz w:val="28"/>
          <w:szCs w:val="28"/>
        </w:rPr>
        <w:t xml:space="preserve"> в </w:t>
      </w:r>
      <w:proofErr w:type="spellStart"/>
      <w:r w:rsidRPr="00861748">
        <w:rPr>
          <w:sz w:val="28"/>
          <w:szCs w:val="28"/>
        </w:rPr>
        <w:t>організації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виховання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п</w:t>
      </w:r>
      <w:proofErr w:type="gramEnd"/>
      <w:r w:rsidRPr="00861748">
        <w:rPr>
          <w:sz w:val="28"/>
          <w:szCs w:val="28"/>
        </w:rPr>
        <w:t>ід</w:t>
      </w:r>
      <w:proofErr w:type="spellEnd"/>
      <w:r w:rsidRPr="00861748">
        <w:rPr>
          <w:sz w:val="28"/>
          <w:szCs w:val="28"/>
        </w:rPr>
        <w:t xml:space="preserve"> час </w:t>
      </w:r>
      <w:proofErr w:type="spellStart"/>
      <w:r w:rsidRPr="00861748">
        <w:rPr>
          <w:sz w:val="28"/>
          <w:szCs w:val="28"/>
        </w:rPr>
        <w:t>здобуття</w:t>
      </w:r>
      <w:proofErr w:type="spellEnd"/>
      <w:r w:rsidRPr="00861748">
        <w:rPr>
          <w:sz w:val="28"/>
          <w:szCs w:val="28"/>
        </w:rPr>
        <w:t xml:space="preserve"> ними </w:t>
      </w:r>
      <w:proofErr w:type="spellStart"/>
      <w:r w:rsidRPr="00861748">
        <w:rPr>
          <w:sz w:val="28"/>
          <w:szCs w:val="28"/>
        </w:rPr>
        <w:t>повної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загальної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середньої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освіти</w:t>
      </w:r>
      <w:proofErr w:type="spellEnd"/>
      <w:r w:rsidRPr="00861748">
        <w:rPr>
          <w:sz w:val="28"/>
          <w:szCs w:val="28"/>
        </w:rPr>
        <w:t xml:space="preserve">.  Для </w:t>
      </w:r>
      <w:proofErr w:type="spellStart"/>
      <w:r w:rsidRPr="00861748">
        <w:rPr>
          <w:sz w:val="28"/>
          <w:szCs w:val="28"/>
        </w:rPr>
        <w:t>її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досягнення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якісного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викладання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навчальних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предметі</w:t>
      </w:r>
      <w:proofErr w:type="gramStart"/>
      <w:r w:rsidRPr="00861748">
        <w:rPr>
          <w:sz w:val="28"/>
          <w:szCs w:val="28"/>
        </w:rPr>
        <w:t>в</w:t>
      </w:r>
      <w:proofErr w:type="spellEnd"/>
      <w:proofErr w:type="gramEnd"/>
      <w:r w:rsidRPr="00861748">
        <w:rPr>
          <w:sz w:val="28"/>
          <w:szCs w:val="28"/>
        </w:rPr>
        <w:t xml:space="preserve"> педагог </w:t>
      </w:r>
      <w:proofErr w:type="spellStart"/>
      <w:r w:rsidRPr="00861748">
        <w:rPr>
          <w:sz w:val="28"/>
          <w:szCs w:val="28"/>
        </w:rPr>
        <w:t>має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формувати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вдосконалювати</w:t>
      </w:r>
      <w:proofErr w:type="spellEnd"/>
      <w:r w:rsidRPr="00861748">
        <w:rPr>
          <w:sz w:val="28"/>
          <w:szCs w:val="28"/>
        </w:rPr>
        <w:t>: </w:t>
      </w:r>
    </w:p>
    <w:p w:rsid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  <w:lang w:val="uk-UA"/>
        </w:rPr>
      </w:pP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  <w:lang w:val="uk-UA"/>
        </w:rPr>
      </w:pP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lastRenderedPageBreak/>
        <w:t xml:space="preserve">1.1. </w:t>
      </w:r>
      <w:proofErr w:type="spellStart"/>
      <w:r w:rsidRPr="00861748">
        <w:rPr>
          <w:rStyle w:val="a5"/>
          <w:sz w:val="28"/>
          <w:szCs w:val="28"/>
        </w:rPr>
        <w:t>Мовно-комунікативну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  <w:r w:rsidRPr="00861748">
        <w:rPr>
          <w:rStyle w:val="a5"/>
          <w:sz w:val="28"/>
          <w:szCs w:val="28"/>
        </w:rPr>
        <w:t>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здійснення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усної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письмової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комунікації</w:t>
      </w:r>
      <w:proofErr w:type="spellEnd"/>
      <w:r w:rsidRPr="00861748">
        <w:rPr>
          <w:sz w:val="28"/>
          <w:szCs w:val="28"/>
        </w:rPr>
        <w:t xml:space="preserve"> </w:t>
      </w:r>
      <w:proofErr w:type="gramStart"/>
      <w:r w:rsidRPr="00861748">
        <w:rPr>
          <w:sz w:val="28"/>
          <w:szCs w:val="28"/>
        </w:rPr>
        <w:t>державною</w:t>
      </w:r>
      <w:proofErr w:type="gram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мовою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збагачення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мовлення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учнів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сприяння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їхній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мовній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творчості</w:t>
      </w:r>
      <w:proofErr w:type="spellEnd"/>
      <w:r w:rsidRPr="00861748">
        <w:rPr>
          <w:sz w:val="28"/>
          <w:szCs w:val="28"/>
        </w:rPr>
        <w:t>.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Складники</w:t>
      </w:r>
      <w:proofErr w:type="spellEnd"/>
      <w:r w:rsidRPr="00861748">
        <w:rPr>
          <w:sz w:val="28"/>
          <w:szCs w:val="28"/>
        </w:rPr>
        <w:t xml:space="preserve">: </w:t>
      </w:r>
      <w:proofErr w:type="spellStart"/>
      <w:r w:rsidRPr="00861748">
        <w:rPr>
          <w:sz w:val="28"/>
          <w:szCs w:val="28"/>
        </w:rPr>
        <w:t>забезпечення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здобуття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учнями</w:t>
      </w:r>
      <w:proofErr w:type="spellEnd"/>
      <w:r w:rsidRPr="00861748">
        <w:rPr>
          <w:sz w:val="28"/>
          <w:szCs w:val="28"/>
        </w:rPr>
        <w:t xml:space="preserve"> </w:t>
      </w:r>
      <w:proofErr w:type="gramStart"/>
      <w:r w:rsidRPr="00861748">
        <w:rPr>
          <w:sz w:val="28"/>
          <w:szCs w:val="28"/>
        </w:rPr>
        <w:t>державною</w:t>
      </w:r>
      <w:proofErr w:type="gram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мовою</w:t>
      </w:r>
      <w:proofErr w:type="spellEnd"/>
      <w:r w:rsidRPr="00861748">
        <w:rPr>
          <w:sz w:val="28"/>
          <w:szCs w:val="28"/>
        </w:rPr>
        <w:t xml:space="preserve"> (за потреби </w:t>
      </w:r>
      <w:proofErr w:type="spellStart"/>
      <w:r w:rsidRPr="00861748">
        <w:rPr>
          <w:sz w:val="28"/>
          <w:szCs w:val="28"/>
        </w:rPr>
        <w:t>мовою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відповідного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корінного</w:t>
      </w:r>
      <w:proofErr w:type="spellEnd"/>
      <w:r w:rsidRPr="00861748">
        <w:rPr>
          <w:sz w:val="28"/>
          <w:szCs w:val="28"/>
        </w:rPr>
        <w:t xml:space="preserve"> народу </w:t>
      </w:r>
      <w:proofErr w:type="spellStart"/>
      <w:r w:rsidRPr="00861748">
        <w:rPr>
          <w:sz w:val="28"/>
          <w:szCs w:val="28"/>
        </w:rPr>
        <w:t>або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національної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меншини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України</w:t>
      </w:r>
      <w:proofErr w:type="spellEnd"/>
      <w:r w:rsidRPr="00861748">
        <w:rPr>
          <w:sz w:val="28"/>
          <w:szCs w:val="28"/>
        </w:rPr>
        <w:t xml:space="preserve">), </w:t>
      </w:r>
      <w:proofErr w:type="spellStart"/>
      <w:r w:rsidRPr="00861748">
        <w:rPr>
          <w:sz w:val="28"/>
          <w:szCs w:val="28"/>
        </w:rPr>
        <w:t>спілкування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іноземною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мовою</w:t>
      </w:r>
      <w:proofErr w:type="spellEnd"/>
      <w:r w:rsidRPr="00861748">
        <w:rPr>
          <w:sz w:val="28"/>
          <w:szCs w:val="28"/>
        </w:rPr>
        <w:t xml:space="preserve"> (для </w:t>
      </w:r>
      <w:proofErr w:type="spellStart"/>
      <w:r w:rsidRPr="00861748">
        <w:rPr>
          <w:sz w:val="28"/>
          <w:szCs w:val="28"/>
        </w:rPr>
        <w:t>вчителів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іноземної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мови</w:t>
      </w:r>
      <w:proofErr w:type="spellEnd"/>
      <w:r w:rsidRPr="00861748">
        <w:rPr>
          <w:sz w:val="28"/>
          <w:szCs w:val="28"/>
        </w:rPr>
        <w:t xml:space="preserve">), </w:t>
      </w:r>
      <w:proofErr w:type="spellStart"/>
      <w:r w:rsidRPr="00861748">
        <w:rPr>
          <w:sz w:val="28"/>
          <w:szCs w:val="28"/>
        </w:rPr>
        <w:t>формування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розвиток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мовно-комунікативних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умінь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навичок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учнів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sz w:val="28"/>
          <w:szCs w:val="28"/>
        </w:rPr>
        <w:t xml:space="preserve">Для </w:t>
      </w:r>
      <w:proofErr w:type="spellStart"/>
      <w:r w:rsidRPr="00861748">
        <w:rPr>
          <w:sz w:val="28"/>
          <w:szCs w:val="28"/>
        </w:rPr>
        <w:t>розвитку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цієї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компетентності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слід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покращувати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знання</w:t>
      </w:r>
      <w:proofErr w:type="spellEnd"/>
      <w:r w:rsidRPr="00861748">
        <w:rPr>
          <w:sz w:val="28"/>
          <w:szCs w:val="28"/>
        </w:rPr>
        <w:t xml:space="preserve"> </w:t>
      </w:r>
      <w:proofErr w:type="gramStart"/>
      <w:r w:rsidRPr="00861748">
        <w:rPr>
          <w:sz w:val="28"/>
          <w:szCs w:val="28"/>
        </w:rPr>
        <w:t>у</w:t>
      </w:r>
      <w:proofErr w:type="gramEnd"/>
      <w:r w:rsidRPr="00861748">
        <w:rPr>
          <w:sz w:val="28"/>
          <w:szCs w:val="28"/>
        </w:rPr>
        <w:t xml:space="preserve"> таких сферах: </w:t>
      </w:r>
    </w:p>
    <w:p w:rsidR="00861748" w:rsidRPr="00861748" w:rsidRDefault="00861748" w:rsidP="00861748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норми і стилі української літературної мови;</w:t>
      </w:r>
    </w:p>
    <w:p w:rsidR="00861748" w:rsidRPr="00861748" w:rsidRDefault="00861748" w:rsidP="00861748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інтонаційні та позамовні засоби виразності мовлення;  </w:t>
      </w:r>
    </w:p>
    <w:p w:rsidR="00861748" w:rsidRPr="00861748" w:rsidRDefault="00861748" w:rsidP="00861748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умови реалізації права та особливості вивчення мови корінного народу або національної меншини (за потреби);</w:t>
      </w:r>
    </w:p>
    <w:p w:rsidR="00861748" w:rsidRPr="00861748" w:rsidRDefault="00861748" w:rsidP="00861748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функціональні особливості іноземної мови (для вчителів відповідного предмета); </w:t>
      </w:r>
    </w:p>
    <w:p w:rsidR="00861748" w:rsidRPr="00861748" w:rsidRDefault="00861748" w:rsidP="00861748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стратегії комунікацій з учасниками освітнього процесу.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t xml:space="preserve">1.2. </w:t>
      </w:r>
      <w:proofErr w:type="spellStart"/>
      <w:r w:rsidRPr="00861748">
        <w:rPr>
          <w:rStyle w:val="a5"/>
          <w:sz w:val="28"/>
          <w:szCs w:val="28"/>
        </w:rPr>
        <w:t>Предметно-методичну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здатність</w:t>
      </w:r>
      <w:proofErr w:type="spellEnd"/>
      <w:r w:rsidRPr="00861748">
        <w:rPr>
          <w:sz w:val="28"/>
          <w:szCs w:val="28"/>
        </w:rPr>
        <w:t xml:space="preserve"> педагога </w:t>
      </w:r>
      <w:proofErr w:type="spellStart"/>
      <w:r w:rsidRPr="00861748">
        <w:rPr>
          <w:sz w:val="28"/>
          <w:szCs w:val="28"/>
        </w:rPr>
        <w:t>визначати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предметний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змі</w:t>
      </w:r>
      <w:proofErr w:type="gramStart"/>
      <w:r w:rsidRPr="00861748">
        <w:rPr>
          <w:sz w:val="28"/>
          <w:szCs w:val="28"/>
        </w:rPr>
        <w:t>ст</w:t>
      </w:r>
      <w:proofErr w:type="spellEnd"/>
      <w:proofErr w:type="gram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послідовність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його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опрацювання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згідно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нормативними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вимогами</w:t>
      </w:r>
      <w:proofErr w:type="spellEnd"/>
      <w:r w:rsidRPr="00861748">
        <w:rPr>
          <w:sz w:val="28"/>
          <w:szCs w:val="28"/>
        </w:rPr>
        <w:t xml:space="preserve">, результатами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учнів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їхніми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освітніми</w:t>
      </w:r>
      <w:proofErr w:type="spellEnd"/>
      <w:r w:rsidRPr="00861748">
        <w:rPr>
          <w:sz w:val="28"/>
          <w:szCs w:val="28"/>
        </w:rPr>
        <w:t xml:space="preserve"> потребами.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Складники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інтегрування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моделювання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змісту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формування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розвиток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ключових</w:t>
      </w:r>
      <w:proofErr w:type="spellEnd"/>
      <w:r w:rsidRPr="00861748">
        <w:rPr>
          <w:sz w:val="28"/>
          <w:szCs w:val="28"/>
        </w:rPr>
        <w:t xml:space="preserve"> компетентностей та </w:t>
      </w:r>
      <w:proofErr w:type="spellStart"/>
      <w:r w:rsidRPr="00861748">
        <w:rPr>
          <w:sz w:val="28"/>
          <w:szCs w:val="28"/>
        </w:rPr>
        <w:t>ціннісних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ставлень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школярів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використання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ефективних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навчальних</w:t>
      </w:r>
      <w:proofErr w:type="spellEnd"/>
      <w:r w:rsidRPr="00861748">
        <w:rPr>
          <w:sz w:val="28"/>
          <w:szCs w:val="28"/>
        </w:rPr>
        <w:t xml:space="preserve"> методик </w:t>
      </w:r>
      <w:proofErr w:type="spellStart"/>
      <w:r w:rsidRPr="00861748">
        <w:rPr>
          <w:sz w:val="28"/>
          <w:szCs w:val="28"/>
        </w:rPr>
        <w:t>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технології</w:t>
      </w:r>
      <w:proofErr w:type="spellEnd"/>
      <w:r w:rsidRPr="00861748">
        <w:rPr>
          <w:sz w:val="28"/>
          <w:szCs w:val="28"/>
        </w:rPr>
        <w:t xml:space="preserve">,  </w:t>
      </w:r>
      <w:proofErr w:type="spellStart"/>
      <w:r w:rsidRPr="00861748">
        <w:rPr>
          <w:sz w:val="28"/>
          <w:szCs w:val="28"/>
        </w:rPr>
        <w:t>оцінювання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моніторинг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результатів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</w:t>
      </w:r>
      <w:proofErr w:type="gramStart"/>
      <w:r w:rsidRPr="00861748">
        <w:rPr>
          <w:sz w:val="28"/>
          <w:szCs w:val="28"/>
        </w:rPr>
        <w:t>в</w:t>
      </w:r>
      <w:proofErr w:type="spellEnd"/>
      <w:proofErr w:type="gram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sz w:val="28"/>
          <w:szCs w:val="28"/>
        </w:rPr>
        <w:t xml:space="preserve">Для </w:t>
      </w:r>
      <w:proofErr w:type="spellStart"/>
      <w:r w:rsidRPr="00861748">
        <w:rPr>
          <w:sz w:val="28"/>
          <w:szCs w:val="28"/>
        </w:rPr>
        <w:t>формування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розвитку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цієї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компетентності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потрібно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мати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поповнювати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теоретичну</w:t>
      </w:r>
      <w:proofErr w:type="spellEnd"/>
      <w:r w:rsidRPr="00861748">
        <w:rPr>
          <w:sz w:val="28"/>
          <w:szCs w:val="28"/>
        </w:rPr>
        <w:t xml:space="preserve"> базу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таких тем:</w:t>
      </w:r>
    </w:p>
    <w:p w:rsidR="00861748" w:rsidRPr="00861748" w:rsidRDefault="00861748" w:rsidP="0086174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ключові компетентності школярів;</w:t>
      </w:r>
    </w:p>
    <w:p w:rsidR="00861748" w:rsidRPr="00861748" w:rsidRDefault="00861748" w:rsidP="0086174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 xml:space="preserve">вимоги до результатів навчання за </w:t>
      </w:r>
      <w:proofErr w:type="spellStart"/>
      <w:r w:rsidRPr="00861748">
        <w:rPr>
          <w:rFonts w:ascii="Times New Roman" w:hAnsi="Times New Roman" w:cs="Times New Roman"/>
          <w:sz w:val="28"/>
          <w:szCs w:val="28"/>
        </w:rPr>
        <w:t>держстандартами</w:t>
      </w:r>
      <w:proofErr w:type="spellEnd"/>
      <w:r w:rsidRPr="00861748">
        <w:rPr>
          <w:rFonts w:ascii="Times New Roman" w:hAnsi="Times New Roman" w:cs="Times New Roman"/>
          <w:sz w:val="28"/>
          <w:szCs w:val="28"/>
        </w:rPr>
        <w:t xml:space="preserve"> та типовими освітніми програмами;</w:t>
      </w:r>
    </w:p>
    <w:p w:rsidR="00861748" w:rsidRPr="00861748" w:rsidRDefault="00861748" w:rsidP="0086174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освітня галузь/навчальний предмет та можливості їх інтеграції з іншими шкільними дисциплінами;</w:t>
      </w:r>
    </w:p>
    <w:p w:rsidR="00861748" w:rsidRPr="00861748" w:rsidRDefault="00861748" w:rsidP="0086174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методики та технології моделювання змісту навчання;</w:t>
      </w:r>
    </w:p>
    <w:p w:rsidR="00861748" w:rsidRPr="00861748" w:rsidRDefault="00861748" w:rsidP="0086174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форми, методи, технології і засоби навчання, розвитку та виховання школярів засобами освітньої галузі (навчального предмета);</w:t>
      </w:r>
    </w:p>
    <w:p w:rsidR="00861748" w:rsidRPr="00861748" w:rsidRDefault="00861748" w:rsidP="0086174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lastRenderedPageBreak/>
        <w:t>технології розвитку критичного мислення; </w:t>
      </w:r>
    </w:p>
    <w:p w:rsidR="00861748" w:rsidRPr="00861748" w:rsidRDefault="00861748" w:rsidP="00861748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підходи до формування ціннісних ставлень учнів.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t xml:space="preserve">1.3. </w:t>
      </w:r>
      <w:proofErr w:type="spellStart"/>
      <w:r w:rsidRPr="00861748">
        <w:rPr>
          <w:rStyle w:val="a5"/>
          <w:sz w:val="28"/>
          <w:szCs w:val="28"/>
        </w:rPr>
        <w:t>Інформаційно-цифрову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здатність</w:t>
      </w:r>
      <w:proofErr w:type="spellEnd"/>
      <w:r w:rsidRPr="00861748">
        <w:rPr>
          <w:sz w:val="28"/>
          <w:szCs w:val="28"/>
        </w:rPr>
        <w:t xml:space="preserve"> учителя </w:t>
      </w:r>
      <w:proofErr w:type="spellStart"/>
      <w:r w:rsidRPr="00861748">
        <w:rPr>
          <w:sz w:val="28"/>
          <w:szCs w:val="28"/>
        </w:rPr>
        <w:t>працювати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інформацією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використовувати</w:t>
      </w:r>
      <w:proofErr w:type="spellEnd"/>
      <w:r w:rsidRPr="00861748">
        <w:rPr>
          <w:sz w:val="28"/>
          <w:szCs w:val="28"/>
        </w:rPr>
        <w:t xml:space="preserve"> в </w:t>
      </w:r>
      <w:proofErr w:type="spellStart"/>
      <w:r w:rsidRPr="00861748">
        <w:rPr>
          <w:sz w:val="28"/>
          <w:szCs w:val="28"/>
        </w:rPr>
        <w:t>освітньому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р</w:t>
      </w:r>
      <w:proofErr w:type="gramEnd"/>
      <w:r w:rsidRPr="00861748">
        <w:rPr>
          <w:sz w:val="28"/>
          <w:szCs w:val="28"/>
        </w:rPr>
        <w:t>ізноманітні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цифрові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ресурси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пристрої</w:t>
      </w:r>
      <w:proofErr w:type="spellEnd"/>
      <w:r w:rsidRPr="00861748">
        <w:rPr>
          <w:sz w:val="28"/>
          <w:szCs w:val="28"/>
        </w:rPr>
        <w:t>.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Складники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орієнтація</w:t>
      </w:r>
      <w:proofErr w:type="spellEnd"/>
      <w:r w:rsidRPr="00861748">
        <w:rPr>
          <w:sz w:val="28"/>
          <w:szCs w:val="28"/>
        </w:rPr>
        <w:t xml:space="preserve"> в </w:t>
      </w:r>
      <w:proofErr w:type="spellStart"/>
      <w:r w:rsidRPr="00861748">
        <w:rPr>
          <w:sz w:val="28"/>
          <w:szCs w:val="28"/>
        </w:rPr>
        <w:t>інформаційному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просторі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пошук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</w:t>
      </w:r>
      <w:proofErr w:type="spellEnd"/>
      <w:r w:rsidRPr="00861748">
        <w:rPr>
          <w:sz w:val="28"/>
          <w:szCs w:val="28"/>
        </w:rPr>
        <w:t xml:space="preserve"> критична </w:t>
      </w:r>
      <w:proofErr w:type="spellStart"/>
      <w:r w:rsidRPr="00861748">
        <w:rPr>
          <w:sz w:val="28"/>
          <w:szCs w:val="28"/>
        </w:rPr>
        <w:t>оцінка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інформації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використання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наявних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створення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нових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електронних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освітніх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ресурсів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застосування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цифрових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технологій</w:t>
      </w:r>
      <w:proofErr w:type="spellEnd"/>
      <w:r w:rsidRPr="00861748">
        <w:rPr>
          <w:sz w:val="28"/>
          <w:szCs w:val="28"/>
        </w:rPr>
        <w:t xml:space="preserve"> в </w:t>
      </w:r>
      <w:proofErr w:type="spellStart"/>
      <w:r w:rsidRPr="00861748">
        <w:rPr>
          <w:sz w:val="28"/>
          <w:szCs w:val="28"/>
        </w:rPr>
        <w:t>освітньому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процесі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sz w:val="28"/>
          <w:szCs w:val="28"/>
        </w:rPr>
        <w:t xml:space="preserve">Для </w:t>
      </w:r>
      <w:proofErr w:type="spellStart"/>
      <w:proofErr w:type="gramStart"/>
      <w:r w:rsidRPr="00861748">
        <w:rPr>
          <w:sz w:val="28"/>
          <w:szCs w:val="28"/>
        </w:rPr>
        <w:t>п</w:t>
      </w:r>
      <w:proofErr w:type="gramEnd"/>
      <w:r w:rsidRPr="00861748">
        <w:rPr>
          <w:sz w:val="28"/>
          <w:szCs w:val="28"/>
        </w:rPr>
        <w:t>ідвищення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кваліфікації</w:t>
      </w:r>
      <w:proofErr w:type="spellEnd"/>
      <w:r w:rsidRPr="00861748">
        <w:rPr>
          <w:sz w:val="28"/>
          <w:szCs w:val="28"/>
        </w:rPr>
        <w:t xml:space="preserve"> у </w:t>
      </w:r>
      <w:proofErr w:type="spellStart"/>
      <w:r w:rsidRPr="00861748">
        <w:rPr>
          <w:sz w:val="28"/>
          <w:szCs w:val="28"/>
        </w:rPr>
        <w:t>цьому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напрямі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потрібно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спланувати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 за такими темами:</w:t>
      </w:r>
    </w:p>
    <w:p w:rsidR="00861748" w:rsidRPr="00861748" w:rsidRDefault="00861748" w:rsidP="00861748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 xml:space="preserve">функціональна грамотність у використанні цифрових пристроїв, програмного забезпечення, різноманітних </w:t>
      </w:r>
      <w:proofErr w:type="spellStart"/>
      <w:r w:rsidRPr="00861748">
        <w:rPr>
          <w:rFonts w:ascii="Times New Roman" w:hAnsi="Times New Roman" w:cs="Times New Roman"/>
          <w:sz w:val="28"/>
          <w:szCs w:val="28"/>
        </w:rPr>
        <w:t>онлайн-сервісів</w:t>
      </w:r>
      <w:proofErr w:type="spellEnd"/>
      <w:r w:rsidRPr="00861748">
        <w:rPr>
          <w:rFonts w:ascii="Times New Roman" w:hAnsi="Times New Roman" w:cs="Times New Roman"/>
          <w:sz w:val="28"/>
          <w:szCs w:val="28"/>
        </w:rPr>
        <w:t>;</w:t>
      </w:r>
    </w:p>
    <w:p w:rsidR="00861748" w:rsidRPr="00861748" w:rsidRDefault="00861748" w:rsidP="00861748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861748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861748">
        <w:rPr>
          <w:rFonts w:ascii="Times New Roman" w:hAnsi="Times New Roman" w:cs="Times New Roman"/>
          <w:sz w:val="28"/>
          <w:szCs w:val="28"/>
        </w:rPr>
        <w:t xml:space="preserve"> та критичне осмислення інформації;</w:t>
      </w:r>
    </w:p>
    <w:p w:rsidR="00861748" w:rsidRPr="00861748" w:rsidRDefault="00861748" w:rsidP="00861748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академічна доброчесність, дотримання авторського права та мережевого етикету в професійній діяльності;</w:t>
      </w:r>
    </w:p>
    <w:p w:rsidR="00861748" w:rsidRPr="00861748" w:rsidRDefault="00861748" w:rsidP="00861748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правила безпеки в цифровому середовищі;</w:t>
      </w:r>
    </w:p>
    <w:p w:rsidR="00861748" w:rsidRPr="00861748" w:rsidRDefault="00861748" w:rsidP="00861748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створення та використання електронних (цифрових) освітніх ресурсів;</w:t>
      </w:r>
    </w:p>
    <w:p w:rsidR="00861748" w:rsidRPr="00861748" w:rsidRDefault="00861748" w:rsidP="00861748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організація освітнього процесу з використанням цифрових технологій.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</w:p>
    <w:p w:rsidR="00861748" w:rsidRPr="00861748" w:rsidRDefault="00861748" w:rsidP="00861748">
      <w:pPr>
        <w:pStyle w:val="3"/>
        <w:spacing w:before="250" w:after="125"/>
        <w:rPr>
          <w:rFonts w:ascii="Times New Roman" w:hAnsi="Times New Roman" w:cs="Times New Roman"/>
          <w:color w:val="auto"/>
          <w:sz w:val="28"/>
          <w:szCs w:val="28"/>
        </w:rPr>
      </w:pPr>
      <w:r w:rsidRPr="00861748">
        <w:rPr>
          <w:rFonts w:ascii="Times New Roman" w:hAnsi="Times New Roman" w:cs="Times New Roman"/>
          <w:color w:val="auto"/>
          <w:sz w:val="28"/>
          <w:szCs w:val="28"/>
        </w:rPr>
        <w:t>Трудова функція №2. Партнерська взаємодія з учасниками освітнього процесу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Педагогіка</w:t>
      </w:r>
      <w:proofErr w:type="spellEnd"/>
      <w:r w:rsidRPr="00861748">
        <w:rPr>
          <w:sz w:val="28"/>
          <w:szCs w:val="28"/>
        </w:rPr>
        <w:t xml:space="preserve"> партнерства </w:t>
      </w:r>
      <w:proofErr w:type="spellStart"/>
      <w:r w:rsidRPr="00861748">
        <w:rPr>
          <w:sz w:val="28"/>
          <w:szCs w:val="28"/>
        </w:rPr>
        <w:t>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ключовим</w:t>
      </w:r>
      <w:proofErr w:type="spellEnd"/>
      <w:r w:rsidRPr="00861748">
        <w:rPr>
          <w:sz w:val="28"/>
          <w:szCs w:val="28"/>
        </w:rPr>
        <w:t xml:space="preserve"> принципом НУШ та одним </w:t>
      </w:r>
      <w:proofErr w:type="spellStart"/>
      <w:r w:rsidRPr="00861748">
        <w:rPr>
          <w:sz w:val="28"/>
          <w:szCs w:val="28"/>
        </w:rPr>
        <w:t>із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факторів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ефективної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взаємодії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учасників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процесу</w:t>
      </w:r>
      <w:proofErr w:type="spellEnd"/>
      <w:r w:rsidRPr="00861748">
        <w:rPr>
          <w:sz w:val="28"/>
          <w:szCs w:val="28"/>
        </w:rPr>
        <w:t xml:space="preserve">. </w:t>
      </w:r>
      <w:proofErr w:type="spellStart"/>
      <w:r w:rsidRPr="00861748">
        <w:rPr>
          <w:sz w:val="28"/>
          <w:szCs w:val="28"/>
        </w:rPr>
        <w:t>Аби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організувати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спільну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діяльність</w:t>
      </w:r>
      <w:proofErr w:type="spellEnd"/>
      <w:r w:rsidRPr="00861748">
        <w:rPr>
          <w:sz w:val="28"/>
          <w:szCs w:val="28"/>
        </w:rPr>
        <w:t xml:space="preserve"> на принципах </w:t>
      </w:r>
      <w:proofErr w:type="spellStart"/>
      <w:proofErr w:type="gramStart"/>
      <w:r w:rsidRPr="00861748">
        <w:rPr>
          <w:sz w:val="28"/>
          <w:szCs w:val="28"/>
        </w:rPr>
        <w:t>р</w:t>
      </w:r>
      <w:proofErr w:type="gramEnd"/>
      <w:r w:rsidRPr="00861748">
        <w:rPr>
          <w:sz w:val="28"/>
          <w:szCs w:val="28"/>
        </w:rPr>
        <w:t>івності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добровільності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поваги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вчитель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формувати</w:t>
      </w:r>
      <w:proofErr w:type="spellEnd"/>
      <w:r w:rsidRPr="00861748">
        <w:rPr>
          <w:sz w:val="28"/>
          <w:szCs w:val="28"/>
        </w:rPr>
        <w:t xml:space="preserve"> та  </w:t>
      </w:r>
      <w:proofErr w:type="spellStart"/>
      <w:r w:rsidRPr="00861748">
        <w:rPr>
          <w:sz w:val="28"/>
          <w:szCs w:val="28"/>
        </w:rPr>
        <w:t>розвивати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такі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компетентності</w:t>
      </w:r>
      <w:proofErr w:type="spellEnd"/>
      <w:r w:rsidRPr="00861748">
        <w:rPr>
          <w:sz w:val="28"/>
          <w:szCs w:val="28"/>
        </w:rPr>
        <w:t>: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t xml:space="preserve">2.1. </w:t>
      </w:r>
      <w:proofErr w:type="spellStart"/>
      <w:r w:rsidRPr="00861748">
        <w:rPr>
          <w:rStyle w:val="a5"/>
          <w:sz w:val="28"/>
          <w:szCs w:val="28"/>
        </w:rPr>
        <w:t>Психологічну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  </w:t>
      </w:r>
      <w:proofErr w:type="spellStart"/>
      <w:r w:rsidRPr="00861748">
        <w:rPr>
          <w:sz w:val="28"/>
          <w:szCs w:val="28"/>
        </w:rPr>
        <w:t>планування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здійснення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урахуванням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індивідуальних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особливостей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школярі</w:t>
      </w:r>
      <w:proofErr w:type="gramStart"/>
      <w:r w:rsidRPr="00861748">
        <w:rPr>
          <w:sz w:val="28"/>
          <w:szCs w:val="28"/>
        </w:rPr>
        <w:t>в</w:t>
      </w:r>
      <w:proofErr w:type="spellEnd"/>
      <w:proofErr w:type="gram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заохочення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їх</w:t>
      </w:r>
      <w:proofErr w:type="spellEnd"/>
      <w:r w:rsidRPr="00861748">
        <w:rPr>
          <w:sz w:val="28"/>
          <w:szCs w:val="28"/>
        </w:rPr>
        <w:t xml:space="preserve"> до </w:t>
      </w:r>
      <w:proofErr w:type="spellStart"/>
      <w:r w:rsidRPr="00861748">
        <w:rPr>
          <w:sz w:val="28"/>
          <w:szCs w:val="28"/>
        </w:rPr>
        <w:t>активної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взаємодії</w:t>
      </w:r>
      <w:proofErr w:type="spellEnd"/>
      <w:r w:rsidRPr="00861748">
        <w:rPr>
          <w:sz w:val="28"/>
          <w:szCs w:val="28"/>
        </w:rPr>
        <w:t>.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Складники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визначення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врахування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вікових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індивідуальних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особливостей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учнів</w:t>
      </w:r>
      <w:proofErr w:type="spellEnd"/>
      <w:r w:rsidRPr="00861748">
        <w:rPr>
          <w:sz w:val="28"/>
          <w:szCs w:val="28"/>
        </w:rPr>
        <w:t xml:space="preserve">,  </w:t>
      </w:r>
      <w:proofErr w:type="spellStart"/>
      <w:r w:rsidRPr="00861748">
        <w:rPr>
          <w:sz w:val="28"/>
          <w:szCs w:val="28"/>
        </w:rPr>
        <w:t>розвиток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позитивної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самооцінки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формування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мотивації</w:t>
      </w:r>
      <w:proofErr w:type="spellEnd"/>
      <w:r w:rsidRPr="00861748">
        <w:rPr>
          <w:sz w:val="28"/>
          <w:szCs w:val="28"/>
        </w:rPr>
        <w:t xml:space="preserve"> </w:t>
      </w:r>
      <w:r w:rsidRPr="00861748">
        <w:rPr>
          <w:sz w:val="28"/>
          <w:szCs w:val="28"/>
        </w:rPr>
        <w:lastRenderedPageBreak/>
        <w:t xml:space="preserve">до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школярів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організація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п</w:t>
      </w:r>
      <w:proofErr w:type="gramEnd"/>
      <w:r w:rsidRPr="00861748">
        <w:rPr>
          <w:sz w:val="28"/>
          <w:szCs w:val="28"/>
        </w:rPr>
        <w:t>ізнавальної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діяльності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створення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згуртованого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учнівського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колективу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Розвитку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цієї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компетенції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сприятиме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вдосконалення</w:t>
      </w:r>
      <w:proofErr w:type="spellEnd"/>
      <w:r w:rsidRPr="00861748">
        <w:rPr>
          <w:sz w:val="28"/>
          <w:szCs w:val="28"/>
        </w:rPr>
        <w:t xml:space="preserve"> таких </w:t>
      </w:r>
      <w:proofErr w:type="spellStart"/>
      <w:r w:rsidRPr="00861748">
        <w:rPr>
          <w:sz w:val="28"/>
          <w:szCs w:val="28"/>
        </w:rPr>
        <w:t>знань</w:t>
      </w:r>
      <w:proofErr w:type="spellEnd"/>
      <w:r w:rsidRPr="00861748">
        <w:rPr>
          <w:sz w:val="28"/>
          <w:szCs w:val="28"/>
        </w:rPr>
        <w:t>:</w:t>
      </w:r>
    </w:p>
    <w:p w:rsidR="00861748" w:rsidRPr="00861748" w:rsidRDefault="00861748" w:rsidP="00861748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вікові та індивідуальні особливості учнів і їхній вплив на засвоєння навчального матеріалу та успішну соціалізацію;</w:t>
      </w:r>
    </w:p>
    <w:p w:rsidR="00861748" w:rsidRPr="00861748" w:rsidRDefault="00861748" w:rsidP="00861748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види самооцінки та прийоми формування позитивної самооцінки;</w:t>
      </w:r>
    </w:p>
    <w:p w:rsidR="00861748" w:rsidRPr="00861748" w:rsidRDefault="00861748" w:rsidP="00861748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види пізнавальної діяльності;</w:t>
      </w:r>
    </w:p>
    <w:p w:rsidR="00861748" w:rsidRPr="00861748" w:rsidRDefault="00861748" w:rsidP="00861748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основні умови формування мотивації учнів до навчання;</w:t>
      </w:r>
    </w:p>
    <w:p w:rsidR="00861748" w:rsidRPr="00861748" w:rsidRDefault="00861748" w:rsidP="00861748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стратегії, спрямовані на посилення взаємодії учнів.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t xml:space="preserve">2.2. </w:t>
      </w:r>
      <w:proofErr w:type="spellStart"/>
      <w:r w:rsidRPr="00861748">
        <w:rPr>
          <w:rStyle w:val="a5"/>
          <w:sz w:val="28"/>
          <w:szCs w:val="28"/>
        </w:rPr>
        <w:t>Емоційно-етичну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компетенція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використання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способів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самозбереження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псих</w:t>
      </w:r>
      <w:proofErr w:type="gramEnd"/>
      <w:r w:rsidRPr="00861748">
        <w:rPr>
          <w:sz w:val="28"/>
          <w:szCs w:val="28"/>
        </w:rPr>
        <w:t>ічного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здоров'я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застосування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ненасильницької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комунікації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запобігання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конфліктам</w:t>
      </w:r>
      <w:proofErr w:type="spellEnd"/>
      <w:r w:rsidRPr="00861748">
        <w:rPr>
          <w:sz w:val="28"/>
          <w:szCs w:val="28"/>
        </w:rPr>
        <w:t xml:space="preserve"> в </w:t>
      </w:r>
      <w:proofErr w:type="spellStart"/>
      <w:r w:rsidRPr="00861748">
        <w:rPr>
          <w:sz w:val="28"/>
          <w:szCs w:val="28"/>
        </w:rPr>
        <w:t>освітньому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процесі</w:t>
      </w:r>
      <w:proofErr w:type="spellEnd"/>
      <w:r w:rsidRPr="00861748">
        <w:rPr>
          <w:sz w:val="28"/>
          <w:szCs w:val="28"/>
        </w:rPr>
        <w:t>.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Складники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усвідомлення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особистих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відчуттів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</w:t>
      </w:r>
      <w:proofErr w:type="spellEnd"/>
      <w:r w:rsidRPr="00861748">
        <w:rPr>
          <w:sz w:val="28"/>
          <w:szCs w:val="28"/>
        </w:rPr>
        <w:t xml:space="preserve"> потреб та </w:t>
      </w:r>
      <w:proofErr w:type="spellStart"/>
      <w:r w:rsidRPr="00861748">
        <w:rPr>
          <w:sz w:val="28"/>
          <w:szCs w:val="28"/>
        </w:rPr>
        <w:t>керування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власними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емоційними</w:t>
      </w:r>
      <w:proofErr w:type="spellEnd"/>
      <w:r w:rsidRPr="00861748">
        <w:rPr>
          <w:sz w:val="28"/>
          <w:szCs w:val="28"/>
        </w:rPr>
        <w:t xml:space="preserve"> станами,  конструктивна </w:t>
      </w:r>
      <w:proofErr w:type="spellStart"/>
      <w:r w:rsidRPr="00861748">
        <w:rPr>
          <w:sz w:val="28"/>
          <w:szCs w:val="28"/>
        </w:rPr>
        <w:t>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безпечна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взаємодія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учасниками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процесу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усвідомлення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взаємозалежності</w:t>
      </w:r>
      <w:proofErr w:type="spellEnd"/>
      <w:r w:rsidRPr="00861748">
        <w:rPr>
          <w:sz w:val="28"/>
          <w:szCs w:val="28"/>
        </w:rPr>
        <w:t xml:space="preserve"> людей </w:t>
      </w:r>
      <w:proofErr w:type="spellStart"/>
      <w:r w:rsidRPr="00861748">
        <w:rPr>
          <w:sz w:val="28"/>
          <w:szCs w:val="28"/>
        </w:rPr>
        <w:t>і</w:t>
      </w:r>
      <w:proofErr w:type="spellEnd"/>
      <w:r w:rsidRPr="00861748">
        <w:rPr>
          <w:sz w:val="28"/>
          <w:szCs w:val="28"/>
        </w:rPr>
        <w:t xml:space="preserve"> систем у глобальному </w:t>
      </w:r>
      <w:proofErr w:type="spellStart"/>
      <w:proofErr w:type="gramStart"/>
      <w:r w:rsidRPr="00861748">
        <w:rPr>
          <w:sz w:val="28"/>
          <w:szCs w:val="28"/>
        </w:rPr>
        <w:t>св</w:t>
      </w:r>
      <w:proofErr w:type="gramEnd"/>
      <w:r w:rsidRPr="00861748">
        <w:rPr>
          <w:sz w:val="28"/>
          <w:szCs w:val="28"/>
        </w:rPr>
        <w:t>іті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sz w:val="28"/>
          <w:szCs w:val="28"/>
        </w:rPr>
        <w:t xml:space="preserve">Для </w:t>
      </w:r>
      <w:proofErr w:type="spellStart"/>
      <w:r w:rsidRPr="00861748">
        <w:rPr>
          <w:sz w:val="28"/>
          <w:szCs w:val="28"/>
        </w:rPr>
        <w:t>розвитку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цієї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компетентності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слід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спрямувати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 на </w:t>
      </w:r>
      <w:proofErr w:type="spellStart"/>
      <w:r w:rsidRPr="00861748">
        <w:rPr>
          <w:sz w:val="28"/>
          <w:szCs w:val="28"/>
        </w:rPr>
        <w:t>вивчення</w:t>
      </w:r>
      <w:proofErr w:type="spellEnd"/>
      <w:r w:rsidRPr="00861748">
        <w:rPr>
          <w:sz w:val="28"/>
          <w:szCs w:val="28"/>
        </w:rPr>
        <w:t xml:space="preserve"> таких тем:</w:t>
      </w:r>
    </w:p>
    <w:p w:rsidR="00861748" w:rsidRPr="00861748" w:rsidRDefault="00861748" w:rsidP="00861748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причини появи, різновиди та інтенсивність почуттів та емоцій;</w:t>
      </w:r>
    </w:p>
    <w:p w:rsidR="00861748" w:rsidRPr="00861748" w:rsidRDefault="00861748" w:rsidP="00861748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сучасні форми, методи, технології навчання, що сприяють розвитку уваги, подолання стресу та керування емоціями учнів;</w:t>
      </w:r>
    </w:p>
    <w:p w:rsidR="00861748" w:rsidRPr="00861748" w:rsidRDefault="00861748" w:rsidP="00861748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методи ненасильницької та безконфліктної комунікації;</w:t>
      </w:r>
    </w:p>
    <w:p w:rsidR="00861748" w:rsidRPr="00861748" w:rsidRDefault="00861748" w:rsidP="00861748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стратегії попередження, подолання та трансформації конфліктів;</w:t>
      </w:r>
    </w:p>
    <w:p w:rsidR="00861748" w:rsidRPr="00861748" w:rsidRDefault="00861748" w:rsidP="00861748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зміст основних національних та міжнародних законодавчих актів щодо прав людини та дитини.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t xml:space="preserve">2.3.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педагогічного</w:t>
      </w:r>
      <w:proofErr w:type="spellEnd"/>
      <w:r w:rsidRPr="00861748">
        <w:rPr>
          <w:rStyle w:val="a5"/>
          <w:sz w:val="28"/>
          <w:szCs w:val="28"/>
        </w:rPr>
        <w:t xml:space="preserve"> партнерства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здатність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вчителя</w:t>
      </w:r>
      <w:proofErr w:type="spellEnd"/>
      <w:r w:rsidRPr="00861748">
        <w:rPr>
          <w:sz w:val="28"/>
          <w:szCs w:val="28"/>
        </w:rPr>
        <w:t xml:space="preserve"> до </w:t>
      </w:r>
      <w:proofErr w:type="spellStart"/>
      <w:proofErr w:type="gramStart"/>
      <w:r w:rsidRPr="00861748">
        <w:rPr>
          <w:sz w:val="28"/>
          <w:szCs w:val="28"/>
        </w:rPr>
        <w:t>р</w:t>
      </w:r>
      <w:proofErr w:type="gramEnd"/>
      <w:r w:rsidRPr="00861748">
        <w:rPr>
          <w:sz w:val="28"/>
          <w:szCs w:val="28"/>
        </w:rPr>
        <w:t>івноправних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відносин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між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вчителем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учнем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ефективної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взаємодії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батьками та </w:t>
      </w:r>
      <w:proofErr w:type="spellStart"/>
      <w:r w:rsidRPr="00861748">
        <w:rPr>
          <w:sz w:val="28"/>
          <w:szCs w:val="28"/>
        </w:rPr>
        <w:t>конструктивну</w:t>
      </w:r>
      <w:proofErr w:type="spellEnd"/>
      <w:r w:rsidRPr="00861748">
        <w:rPr>
          <w:sz w:val="28"/>
          <w:szCs w:val="28"/>
        </w:rPr>
        <w:t xml:space="preserve"> роботу у </w:t>
      </w:r>
      <w:proofErr w:type="spellStart"/>
      <w:r w:rsidRPr="00861748">
        <w:rPr>
          <w:sz w:val="28"/>
          <w:szCs w:val="28"/>
        </w:rPr>
        <w:t>складі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команди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психолого-педагогічного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супроводу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осіб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особливими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освітніми</w:t>
      </w:r>
      <w:proofErr w:type="spellEnd"/>
      <w:r w:rsidRPr="00861748">
        <w:rPr>
          <w:sz w:val="28"/>
          <w:szCs w:val="28"/>
        </w:rPr>
        <w:t xml:space="preserve"> потребами.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lastRenderedPageBreak/>
        <w:t>Складники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організація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особистісно-орієнтованої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взаємодії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учнями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залучення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батьків</w:t>
      </w:r>
      <w:proofErr w:type="spellEnd"/>
      <w:r w:rsidRPr="00861748">
        <w:rPr>
          <w:sz w:val="28"/>
          <w:szCs w:val="28"/>
        </w:rPr>
        <w:t xml:space="preserve"> до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процесу</w:t>
      </w:r>
      <w:proofErr w:type="spellEnd"/>
      <w:r w:rsidRPr="00861748">
        <w:rPr>
          <w:sz w:val="28"/>
          <w:szCs w:val="28"/>
        </w:rPr>
        <w:t xml:space="preserve"> на засадах партнерства, </w:t>
      </w:r>
      <w:proofErr w:type="spellStart"/>
      <w:r w:rsidRPr="00861748">
        <w:rPr>
          <w:sz w:val="28"/>
          <w:szCs w:val="28"/>
        </w:rPr>
        <w:t>співпраця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колегами</w:t>
      </w:r>
      <w:proofErr w:type="spellEnd"/>
      <w:r w:rsidRPr="00861748">
        <w:rPr>
          <w:sz w:val="28"/>
          <w:szCs w:val="28"/>
        </w:rPr>
        <w:t xml:space="preserve"> </w:t>
      </w:r>
      <w:proofErr w:type="gramStart"/>
      <w:r w:rsidRPr="00861748">
        <w:rPr>
          <w:sz w:val="28"/>
          <w:szCs w:val="28"/>
        </w:rPr>
        <w:t>у</w:t>
      </w:r>
      <w:proofErr w:type="gram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роботі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учнями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ООП.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sz w:val="28"/>
          <w:szCs w:val="28"/>
        </w:rPr>
        <w:t xml:space="preserve">Для </w:t>
      </w:r>
      <w:proofErr w:type="spellStart"/>
      <w:r w:rsidRPr="00861748">
        <w:rPr>
          <w:sz w:val="28"/>
          <w:szCs w:val="28"/>
        </w:rPr>
        <w:t>формування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цієї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компетентності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потрібно</w:t>
      </w:r>
      <w:proofErr w:type="spellEnd"/>
      <w:r w:rsidRPr="00861748">
        <w:rPr>
          <w:sz w:val="28"/>
          <w:szCs w:val="28"/>
        </w:rPr>
        <w:t xml:space="preserve"> знати про </w:t>
      </w:r>
      <w:proofErr w:type="spellStart"/>
      <w:r w:rsidRPr="00861748">
        <w:rPr>
          <w:sz w:val="28"/>
          <w:szCs w:val="28"/>
        </w:rPr>
        <w:t>таке</w:t>
      </w:r>
      <w:proofErr w:type="spellEnd"/>
      <w:r w:rsidRPr="00861748">
        <w:rPr>
          <w:sz w:val="28"/>
          <w:szCs w:val="28"/>
        </w:rPr>
        <w:t>:</w:t>
      </w:r>
    </w:p>
    <w:p w:rsidR="00861748" w:rsidRPr="00861748" w:rsidRDefault="00861748" w:rsidP="00861748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основні етапи формування суб’єкт-суб’єктних відносин між учителем та учнем;</w:t>
      </w:r>
    </w:p>
    <w:p w:rsidR="00861748" w:rsidRPr="00861748" w:rsidRDefault="00861748" w:rsidP="00861748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форми конструктивної взаємодії із батьками;</w:t>
      </w:r>
    </w:p>
    <w:p w:rsidR="00861748" w:rsidRPr="00861748" w:rsidRDefault="00861748" w:rsidP="00861748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основні принципи командної взаємодії;</w:t>
      </w:r>
    </w:p>
    <w:p w:rsidR="00861748" w:rsidRPr="00861748" w:rsidRDefault="00861748" w:rsidP="00861748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основні завдання членів команди психолого-педагогічного супроводу учнів з ООП.</w:t>
      </w:r>
    </w:p>
    <w:p w:rsidR="00861748" w:rsidRPr="00861748" w:rsidRDefault="00861748" w:rsidP="00861748">
      <w:pPr>
        <w:pStyle w:val="3"/>
        <w:spacing w:before="250" w:after="125"/>
        <w:rPr>
          <w:rFonts w:ascii="Times New Roman" w:hAnsi="Times New Roman" w:cs="Times New Roman"/>
          <w:color w:val="auto"/>
          <w:sz w:val="28"/>
          <w:szCs w:val="28"/>
        </w:rPr>
      </w:pPr>
      <w:r w:rsidRPr="00861748">
        <w:rPr>
          <w:rFonts w:ascii="Times New Roman" w:hAnsi="Times New Roman" w:cs="Times New Roman"/>
          <w:color w:val="auto"/>
          <w:sz w:val="28"/>
          <w:szCs w:val="28"/>
        </w:rPr>
        <w:t>Трудова функція №3. Участь в організації безпечного та здорового освітнього середовища 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Побудова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безпечного</w:t>
      </w:r>
      <w:proofErr w:type="spellEnd"/>
      <w:r w:rsidRPr="00861748">
        <w:rPr>
          <w:sz w:val="28"/>
          <w:szCs w:val="28"/>
        </w:rPr>
        <w:t xml:space="preserve"> та здорового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середовища</w:t>
      </w:r>
      <w:proofErr w:type="spellEnd"/>
      <w:r w:rsidRPr="00861748">
        <w:rPr>
          <w:sz w:val="28"/>
          <w:szCs w:val="28"/>
        </w:rPr>
        <w:t xml:space="preserve"> у </w:t>
      </w:r>
      <w:proofErr w:type="spellStart"/>
      <w:r w:rsidRPr="00861748">
        <w:rPr>
          <w:sz w:val="28"/>
          <w:szCs w:val="28"/>
        </w:rPr>
        <w:t>новій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українській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школі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пр</w:t>
      </w:r>
      <w:proofErr w:type="gramEnd"/>
      <w:r w:rsidRPr="00861748">
        <w:rPr>
          <w:sz w:val="28"/>
          <w:szCs w:val="28"/>
        </w:rPr>
        <w:t>іоритетним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напрямом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державної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політики</w:t>
      </w:r>
      <w:proofErr w:type="spellEnd"/>
      <w:r w:rsidRPr="00861748">
        <w:rPr>
          <w:sz w:val="28"/>
          <w:szCs w:val="28"/>
        </w:rPr>
        <w:t xml:space="preserve">. </w:t>
      </w:r>
      <w:proofErr w:type="spellStart"/>
      <w:r w:rsidRPr="00861748">
        <w:rPr>
          <w:sz w:val="28"/>
          <w:szCs w:val="28"/>
        </w:rPr>
        <w:t>Аби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забезпечити</w:t>
      </w:r>
      <w:proofErr w:type="spellEnd"/>
      <w:r w:rsidRPr="00861748">
        <w:rPr>
          <w:sz w:val="28"/>
          <w:szCs w:val="28"/>
        </w:rPr>
        <w:t xml:space="preserve"> права </w:t>
      </w:r>
      <w:proofErr w:type="spellStart"/>
      <w:r w:rsidRPr="00861748">
        <w:rPr>
          <w:sz w:val="28"/>
          <w:szCs w:val="28"/>
        </w:rPr>
        <w:t>дітей</w:t>
      </w:r>
      <w:proofErr w:type="spellEnd"/>
      <w:r w:rsidRPr="00861748">
        <w:rPr>
          <w:sz w:val="28"/>
          <w:szCs w:val="28"/>
        </w:rPr>
        <w:t xml:space="preserve"> на </w:t>
      </w:r>
      <w:proofErr w:type="spellStart"/>
      <w:r w:rsidRPr="00861748">
        <w:rPr>
          <w:sz w:val="28"/>
          <w:szCs w:val="28"/>
        </w:rPr>
        <w:t>осві</w:t>
      </w:r>
      <w:proofErr w:type="gramStart"/>
      <w:r w:rsidRPr="00861748">
        <w:rPr>
          <w:sz w:val="28"/>
          <w:szCs w:val="28"/>
        </w:rPr>
        <w:t>ту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й</w:t>
      </w:r>
      <w:proofErr w:type="spellEnd"/>
      <w:proofErr w:type="gram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охорону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здоров’я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сприяти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реалізації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їхнього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потенціалу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вчитель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розвивати</w:t>
      </w:r>
      <w:proofErr w:type="spellEnd"/>
      <w:r w:rsidRPr="00861748">
        <w:rPr>
          <w:sz w:val="28"/>
          <w:szCs w:val="28"/>
        </w:rPr>
        <w:t>: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t xml:space="preserve">3.1. </w:t>
      </w:r>
      <w:proofErr w:type="spellStart"/>
      <w:r w:rsidRPr="00861748">
        <w:rPr>
          <w:rStyle w:val="a5"/>
          <w:sz w:val="28"/>
          <w:szCs w:val="28"/>
        </w:rPr>
        <w:t>Інклюзивну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використання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інструментів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забезпечення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інклюзивного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створення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сприятливих</w:t>
      </w:r>
      <w:proofErr w:type="spellEnd"/>
      <w:r w:rsidRPr="00861748">
        <w:rPr>
          <w:sz w:val="28"/>
          <w:szCs w:val="28"/>
        </w:rPr>
        <w:t xml:space="preserve"> умов для </w:t>
      </w:r>
      <w:proofErr w:type="gramStart"/>
      <w:r w:rsidRPr="00861748">
        <w:rPr>
          <w:sz w:val="28"/>
          <w:szCs w:val="28"/>
        </w:rPr>
        <w:t>кожного</w:t>
      </w:r>
      <w:proofErr w:type="gram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урахуванням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його</w:t>
      </w:r>
      <w:proofErr w:type="spellEnd"/>
      <w:r w:rsidRPr="00861748">
        <w:rPr>
          <w:sz w:val="28"/>
          <w:szCs w:val="28"/>
        </w:rPr>
        <w:t xml:space="preserve"> потреб, </w:t>
      </w:r>
      <w:proofErr w:type="spellStart"/>
      <w:r w:rsidRPr="00861748">
        <w:rPr>
          <w:sz w:val="28"/>
          <w:szCs w:val="28"/>
        </w:rPr>
        <w:t>здібностей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можливостей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Складники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створення</w:t>
      </w:r>
      <w:proofErr w:type="spellEnd"/>
      <w:r w:rsidRPr="00861748">
        <w:rPr>
          <w:sz w:val="28"/>
          <w:szCs w:val="28"/>
        </w:rPr>
        <w:t xml:space="preserve"> умов для </w:t>
      </w:r>
      <w:proofErr w:type="spellStart"/>
      <w:r w:rsidRPr="00861748">
        <w:rPr>
          <w:sz w:val="28"/>
          <w:szCs w:val="28"/>
        </w:rPr>
        <w:t>інклюзивного</w:t>
      </w:r>
      <w:proofErr w:type="spellEnd"/>
      <w:r w:rsidRPr="00861748">
        <w:rPr>
          <w:sz w:val="28"/>
          <w:szCs w:val="28"/>
        </w:rPr>
        <w:t xml:space="preserve">  </w:t>
      </w:r>
      <w:proofErr w:type="spellStart"/>
      <w:r w:rsidRPr="00861748">
        <w:rPr>
          <w:sz w:val="28"/>
          <w:szCs w:val="28"/>
        </w:rPr>
        <w:t>середовища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педагогічна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п</w:t>
      </w:r>
      <w:proofErr w:type="gramEnd"/>
      <w:r w:rsidRPr="00861748">
        <w:rPr>
          <w:sz w:val="28"/>
          <w:szCs w:val="28"/>
        </w:rPr>
        <w:t>ідтримка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ООП, </w:t>
      </w:r>
      <w:proofErr w:type="spellStart"/>
      <w:r w:rsidRPr="00861748">
        <w:rPr>
          <w:sz w:val="28"/>
          <w:szCs w:val="28"/>
        </w:rPr>
        <w:t>організація</w:t>
      </w:r>
      <w:proofErr w:type="spellEnd"/>
      <w:r w:rsidRPr="00861748">
        <w:rPr>
          <w:sz w:val="28"/>
          <w:szCs w:val="28"/>
        </w:rPr>
        <w:t xml:space="preserve"> комфортного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середовища</w:t>
      </w:r>
      <w:proofErr w:type="spellEnd"/>
      <w:r w:rsidRPr="00861748">
        <w:rPr>
          <w:sz w:val="28"/>
          <w:szCs w:val="28"/>
        </w:rPr>
        <w:t xml:space="preserve"> для кожного </w:t>
      </w:r>
      <w:proofErr w:type="spellStart"/>
      <w:r w:rsidRPr="00861748">
        <w:rPr>
          <w:sz w:val="28"/>
          <w:szCs w:val="28"/>
        </w:rPr>
        <w:t>учня</w:t>
      </w:r>
      <w:proofErr w:type="spellEnd"/>
      <w:r w:rsidRPr="00861748">
        <w:rPr>
          <w:sz w:val="28"/>
          <w:szCs w:val="28"/>
        </w:rPr>
        <w:t>. 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sz w:val="28"/>
          <w:szCs w:val="28"/>
        </w:rPr>
        <w:t xml:space="preserve">Для </w:t>
      </w:r>
      <w:proofErr w:type="spellStart"/>
      <w:r w:rsidRPr="00861748">
        <w:rPr>
          <w:sz w:val="28"/>
          <w:szCs w:val="28"/>
        </w:rPr>
        <w:t>розвитку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цієї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компетеності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слід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приділити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увагу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вивченню</w:t>
      </w:r>
      <w:proofErr w:type="spellEnd"/>
      <w:r w:rsidRPr="00861748">
        <w:rPr>
          <w:sz w:val="28"/>
          <w:szCs w:val="28"/>
        </w:rPr>
        <w:t xml:space="preserve"> таких тем: </w:t>
      </w:r>
    </w:p>
    <w:p w:rsidR="00861748" w:rsidRPr="00861748" w:rsidRDefault="00861748" w:rsidP="00861748">
      <w:pPr>
        <w:numPr>
          <w:ilvl w:val="0"/>
          <w:numId w:val="7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інструменти забезпечення інклюзивного навчання (інклюзивна культура, інклюзивна політика, інклюзивна практика тощо);</w:t>
      </w:r>
    </w:p>
    <w:p w:rsidR="00861748" w:rsidRPr="00861748" w:rsidRDefault="00861748" w:rsidP="00861748">
      <w:pPr>
        <w:numPr>
          <w:ilvl w:val="0"/>
          <w:numId w:val="7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види адаптації/модифікації в освітньому процесі;</w:t>
      </w:r>
    </w:p>
    <w:p w:rsidR="00861748" w:rsidRPr="00861748" w:rsidRDefault="00861748" w:rsidP="00861748">
      <w:pPr>
        <w:numPr>
          <w:ilvl w:val="0"/>
          <w:numId w:val="7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принципи та стратегії універсального дизайну;</w:t>
      </w:r>
    </w:p>
    <w:p w:rsidR="00861748" w:rsidRPr="00861748" w:rsidRDefault="00861748" w:rsidP="00861748">
      <w:pPr>
        <w:numPr>
          <w:ilvl w:val="0"/>
          <w:numId w:val="7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принципи, форми та методи ефективної підтримки дітей з ООП; </w:t>
      </w:r>
    </w:p>
    <w:p w:rsidR="00861748" w:rsidRPr="00861748" w:rsidRDefault="00861748" w:rsidP="00861748">
      <w:pPr>
        <w:numPr>
          <w:ilvl w:val="0"/>
          <w:numId w:val="7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технології індивідуального та диференційованого навчання; </w:t>
      </w:r>
    </w:p>
    <w:p w:rsidR="00861748" w:rsidRPr="00861748" w:rsidRDefault="00861748" w:rsidP="00861748">
      <w:pPr>
        <w:numPr>
          <w:ilvl w:val="0"/>
          <w:numId w:val="7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способи виявлення здібностей, інтересів, реальних можливостей учнів.</w:t>
      </w:r>
    </w:p>
    <w:p w:rsidR="00861748" w:rsidRDefault="00861748" w:rsidP="00861748">
      <w:pPr>
        <w:pStyle w:val="a3"/>
        <w:spacing w:before="0" w:beforeAutospacing="0" w:afterAutospacing="0" w:line="384" w:lineRule="atLeast"/>
        <w:rPr>
          <w:rStyle w:val="a5"/>
          <w:sz w:val="28"/>
          <w:szCs w:val="28"/>
          <w:lang w:val="uk-UA"/>
        </w:rPr>
      </w:pPr>
    </w:p>
    <w:p w:rsidR="00861748" w:rsidRDefault="00861748" w:rsidP="00861748">
      <w:pPr>
        <w:pStyle w:val="a3"/>
        <w:spacing w:before="0" w:beforeAutospacing="0" w:afterAutospacing="0" w:line="384" w:lineRule="atLeast"/>
        <w:rPr>
          <w:rStyle w:val="a5"/>
          <w:sz w:val="28"/>
          <w:szCs w:val="28"/>
          <w:lang w:val="uk-UA"/>
        </w:rPr>
      </w:pP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lastRenderedPageBreak/>
        <w:t xml:space="preserve">3.2. </w:t>
      </w:r>
      <w:proofErr w:type="spellStart"/>
      <w:r w:rsidRPr="00861748">
        <w:rPr>
          <w:rStyle w:val="a5"/>
          <w:sz w:val="28"/>
          <w:szCs w:val="28"/>
        </w:rPr>
        <w:t>Здоров'язбережувальну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створення</w:t>
      </w:r>
      <w:proofErr w:type="spellEnd"/>
      <w:r w:rsidRPr="00861748">
        <w:rPr>
          <w:sz w:val="28"/>
          <w:szCs w:val="28"/>
        </w:rPr>
        <w:t xml:space="preserve"> умов для </w:t>
      </w:r>
      <w:proofErr w:type="spellStart"/>
      <w:r w:rsidRPr="00861748">
        <w:rPr>
          <w:sz w:val="28"/>
          <w:szCs w:val="28"/>
        </w:rPr>
        <w:t>збереження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здоров'я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школярів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проведення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проф</w:t>
      </w:r>
      <w:proofErr w:type="gramEnd"/>
      <w:r w:rsidRPr="00861748">
        <w:rPr>
          <w:sz w:val="28"/>
          <w:szCs w:val="28"/>
        </w:rPr>
        <w:t>ілактичних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заходів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учасниками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питання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Складники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організація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безпечного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середовища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використання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здоров'язбережувальних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технології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проведення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проф</w:t>
      </w:r>
      <w:proofErr w:type="gramEnd"/>
      <w:r w:rsidRPr="00861748">
        <w:rPr>
          <w:sz w:val="28"/>
          <w:szCs w:val="28"/>
        </w:rPr>
        <w:t>ілактично-просвітницької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роботи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учасниками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щодо</w:t>
      </w:r>
      <w:proofErr w:type="spellEnd"/>
      <w:r w:rsidRPr="00861748">
        <w:rPr>
          <w:sz w:val="28"/>
          <w:szCs w:val="28"/>
        </w:rPr>
        <w:t xml:space="preserve"> здорового та </w:t>
      </w:r>
      <w:proofErr w:type="spellStart"/>
      <w:r w:rsidRPr="00861748">
        <w:rPr>
          <w:sz w:val="28"/>
          <w:szCs w:val="28"/>
        </w:rPr>
        <w:t>безпечного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життя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збереження</w:t>
      </w:r>
      <w:proofErr w:type="spellEnd"/>
      <w:r w:rsidRPr="00861748">
        <w:rPr>
          <w:sz w:val="28"/>
          <w:szCs w:val="28"/>
        </w:rPr>
        <w:t xml:space="preserve">  </w:t>
      </w:r>
      <w:proofErr w:type="spellStart"/>
      <w:r w:rsidRPr="00861748">
        <w:rPr>
          <w:sz w:val="28"/>
          <w:szCs w:val="28"/>
        </w:rPr>
        <w:t>особистого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фізичного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психічного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здоров'я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під</w:t>
      </w:r>
      <w:proofErr w:type="spellEnd"/>
      <w:r w:rsidRPr="00861748">
        <w:rPr>
          <w:sz w:val="28"/>
          <w:szCs w:val="28"/>
        </w:rPr>
        <w:t xml:space="preserve"> час </w:t>
      </w:r>
      <w:proofErr w:type="spellStart"/>
      <w:r w:rsidRPr="00861748">
        <w:rPr>
          <w:sz w:val="28"/>
          <w:szCs w:val="28"/>
        </w:rPr>
        <w:t>професійної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діяльності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надання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домедичної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допомоги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учасникам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процесу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Аби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формувати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цю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потрібно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покращувати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теоретичну</w:t>
      </w:r>
      <w:proofErr w:type="spellEnd"/>
      <w:r w:rsidRPr="00861748">
        <w:rPr>
          <w:sz w:val="28"/>
          <w:szCs w:val="28"/>
        </w:rPr>
        <w:t xml:space="preserve"> базу такого </w:t>
      </w:r>
      <w:proofErr w:type="spellStart"/>
      <w:r w:rsidRPr="00861748">
        <w:rPr>
          <w:sz w:val="28"/>
          <w:szCs w:val="28"/>
        </w:rPr>
        <w:t>змісту</w:t>
      </w:r>
      <w:proofErr w:type="spellEnd"/>
      <w:r w:rsidRPr="00861748">
        <w:rPr>
          <w:sz w:val="28"/>
          <w:szCs w:val="28"/>
        </w:rPr>
        <w:t>:</w:t>
      </w:r>
    </w:p>
    <w:p w:rsidR="00861748" w:rsidRPr="00861748" w:rsidRDefault="00861748" w:rsidP="00861748">
      <w:pPr>
        <w:numPr>
          <w:ilvl w:val="0"/>
          <w:numId w:val="8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ознаки безпечного середовища;</w:t>
      </w:r>
    </w:p>
    <w:p w:rsidR="00861748" w:rsidRPr="00861748" w:rsidRDefault="00861748" w:rsidP="00861748">
      <w:pPr>
        <w:numPr>
          <w:ilvl w:val="0"/>
          <w:numId w:val="8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засади профілактично-просвітницької роботи з учасниками освітнього процесу щодо безпеки життєдіяльності, санітарії та гігієни;</w:t>
      </w:r>
    </w:p>
    <w:p w:rsidR="00861748" w:rsidRPr="00861748" w:rsidRDefault="00861748" w:rsidP="00861748">
      <w:pPr>
        <w:numPr>
          <w:ilvl w:val="0"/>
          <w:numId w:val="8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види та прояви насильства, булінгу (цькування), правил запобігання та протидії їм;</w:t>
      </w:r>
    </w:p>
    <w:p w:rsidR="00861748" w:rsidRPr="00861748" w:rsidRDefault="00861748" w:rsidP="00861748">
      <w:pPr>
        <w:numPr>
          <w:ilvl w:val="0"/>
          <w:numId w:val="8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засади, методики та технології формування культури здорового та безпечного способів життя учнів;</w:t>
      </w:r>
    </w:p>
    <w:p w:rsidR="00861748" w:rsidRPr="00861748" w:rsidRDefault="00861748" w:rsidP="00861748">
      <w:pPr>
        <w:numPr>
          <w:ilvl w:val="0"/>
          <w:numId w:val="8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прийоми збереження особистого здоров'я у професійній діяльності;</w:t>
      </w:r>
    </w:p>
    <w:p w:rsidR="00861748" w:rsidRPr="00861748" w:rsidRDefault="00861748" w:rsidP="00861748">
      <w:pPr>
        <w:numPr>
          <w:ilvl w:val="0"/>
          <w:numId w:val="8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 xml:space="preserve">зовнішні ознаки погіршення здоров'я та правила надання </w:t>
      </w:r>
      <w:proofErr w:type="spellStart"/>
      <w:r w:rsidRPr="00861748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861748">
        <w:rPr>
          <w:rFonts w:ascii="Times New Roman" w:hAnsi="Times New Roman" w:cs="Times New Roman"/>
          <w:sz w:val="28"/>
          <w:szCs w:val="28"/>
        </w:rPr>
        <w:t xml:space="preserve"> допомоги.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t xml:space="preserve">3.3. </w:t>
      </w:r>
      <w:proofErr w:type="spellStart"/>
      <w:r w:rsidRPr="00861748">
        <w:rPr>
          <w:rStyle w:val="a5"/>
          <w:sz w:val="28"/>
          <w:szCs w:val="28"/>
        </w:rPr>
        <w:t>Проєктувальну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використання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фізичних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інформаційних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просторів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навчальних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інших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приміщень</w:t>
      </w:r>
      <w:proofErr w:type="spellEnd"/>
      <w:r w:rsidRPr="00861748">
        <w:rPr>
          <w:sz w:val="28"/>
          <w:szCs w:val="28"/>
        </w:rPr>
        <w:t xml:space="preserve"> закладу </w:t>
      </w:r>
      <w:proofErr w:type="spellStart"/>
      <w:r w:rsidRPr="00861748">
        <w:rPr>
          <w:sz w:val="28"/>
          <w:szCs w:val="28"/>
        </w:rPr>
        <w:t>освіти</w:t>
      </w:r>
      <w:proofErr w:type="spellEnd"/>
      <w:r w:rsidRPr="00861748">
        <w:rPr>
          <w:sz w:val="28"/>
          <w:szCs w:val="28"/>
        </w:rPr>
        <w:t xml:space="preserve"> як </w:t>
      </w:r>
      <w:proofErr w:type="spellStart"/>
      <w:r w:rsidRPr="00861748">
        <w:rPr>
          <w:sz w:val="28"/>
          <w:szCs w:val="28"/>
        </w:rPr>
        <w:t>освітніх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ресурсі</w:t>
      </w:r>
      <w:proofErr w:type="gramStart"/>
      <w:r w:rsidRPr="00861748">
        <w:rPr>
          <w:sz w:val="28"/>
          <w:szCs w:val="28"/>
        </w:rPr>
        <w:t>в</w:t>
      </w:r>
      <w:proofErr w:type="spellEnd"/>
      <w:proofErr w:type="gram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Складники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проєктування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осередків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виховання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розвитку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учнів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proofErr w:type="gramStart"/>
      <w:r w:rsidRPr="00861748">
        <w:rPr>
          <w:sz w:val="28"/>
          <w:szCs w:val="28"/>
        </w:rPr>
        <w:t>Сформован</w:t>
      </w:r>
      <w:proofErr w:type="gramEnd"/>
      <w:r w:rsidRPr="00861748">
        <w:rPr>
          <w:sz w:val="28"/>
          <w:szCs w:val="28"/>
        </w:rPr>
        <w:t>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цієї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компетентності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демонструє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обізнаність</w:t>
      </w:r>
      <w:proofErr w:type="spellEnd"/>
      <w:r w:rsidRPr="00861748">
        <w:rPr>
          <w:sz w:val="28"/>
          <w:szCs w:val="28"/>
        </w:rPr>
        <w:t xml:space="preserve"> педагога </w:t>
      </w:r>
      <w:proofErr w:type="spellStart"/>
      <w:r w:rsidRPr="00861748">
        <w:rPr>
          <w:sz w:val="28"/>
          <w:szCs w:val="28"/>
        </w:rPr>
        <w:t>щодо</w:t>
      </w:r>
      <w:proofErr w:type="spellEnd"/>
      <w:r w:rsidRPr="00861748">
        <w:rPr>
          <w:sz w:val="28"/>
          <w:szCs w:val="28"/>
        </w:rPr>
        <w:t xml:space="preserve"> таких тем:</w:t>
      </w:r>
    </w:p>
    <w:p w:rsidR="00861748" w:rsidRPr="00861748" w:rsidRDefault="00861748" w:rsidP="00861748">
      <w:pPr>
        <w:numPr>
          <w:ilvl w:val="0"/>
          <w:numId w:val="9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вимоги до змістового наповнення освітнього середовища;</w:t>
      </w:r>
    </w:p>
    <w:p w:rsidR="00861748" w:rsidRPr="00861748" w:rsidRDefault="00861748" w:rsidP="00861748">
      <w:pPr>
        <w:numPr>
          <w:ilvl w:val="0"/>
          <w:numId w:val="9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перелік обладнання, необхідного для забезпечення викладання навчальних предметів та їх інтеграції.</w:t>
      </w:r>
    </w:p>
    <w:p w:rsidR="00861748" w:rsidRPr="00861748" w:rsidRDefault="00861748" w:rsidP="00861748">
      <w:pPr>
        <w:pStyle w:val="3"/>
        <w:spacing w:before="250" w:after="125"/>
        <w:rPr>
          <w:rFonts w:ascii="Times New Roman" w:hAnsi="Times New Roman" w:cs="Times New Roman"/>
          <w:color w:val="auto"/>
          <w:sz w:val="28"/>
          <w:szCs w:val="28"/>
        </w:rPr>
      </w:pPr>
    </w:p>
    <w:p w:rsidR="00861748" w:rsidRPr="00861748" w:rsidRDefault="00861748" w:rsidP="00861748">
      <w:pPr>
        <w:pStyle w:val="3"/>
        <w:spacing w:before="250" w:after="125"/>
        <w:rPr>
          <w:rFonts w:ascii="Times New Roman" w:hAnsi="Times New Roman" w:cs="Times New Roman"/>
          <w:color w:val="auto"/>
          <w:sz w:val="28"/>
          <w:szCs w:val="28"/>
        </w:rPr>
      </w:pPr>
      <w:r w:rsidRPr="00861748">
        <w:rPr>
          <w:rFonts w:ascii="Times New Roman" w:hAnsi="Times New Roman" w:cs="Times New Roman"/>
          <w:color w:val="auto"/>
          <w:sz w:val="28"/>
          <w:szCs w:val="28"/>
        </w:rPr>
        <w:t>Трудова функція №4. Управління освітнім процесом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Вчитель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освітнім</w:t>
      </w:r>
      <w:proofErr w:type="spellEnd"/>
      <w:r w:rsidRPr="00861748">
        <w:rPr>
          <w:sz w:val="28"/>
          <w:szCs w:val="28"/>
        </w:rPr>
        <w:t xml:space="preserve"> менеджером, </w:t>
      </w:r>
      <w:proofErr w:type="spellStart"/>
      <w:r w:rsidRPr="00861748">
        <w:rPr>
          <w:sz w:val="28"/>
          <w:szCs w:val="28"/>
        </w:rPr>
        <w:t>який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реалізувати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основні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функції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управління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відповідними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комунікаціями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забезпечити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ефективне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результативне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 в </w:t>
      </w:r>
      <w:proofErr w:type="spellStart"/>
      <w:r w:rsidRPr="00861748">
        <w:rPr>
          <w:sz w:val="28"/>
          <w:szCs w:val="28"/>
        </w:rPr>
        <w:t>класі</w:t>
      </w:r>
      <w:proofErr w:type="spellEnd"/>
      <w:r w:rsidRPr="00861748">
        <w:rPr>
          <w:sz w:val="28"/>
          <w:szCs w:val="28"/>
        </w:rPr>
        <w:t xml:space="preserve">. Для </w:t>
      </w:r>
      <w:proofErr w:type="spellStart"/>
      <w:r w:rsidRPr="00861748">
        <w:rPr>
          <w:sz w:val="28"/>
          <w:szCs w:val="28"/>
        </w:rPr>
        <w:t>цього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йому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необхідні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такі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професійні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якості</w:t>
      </w:r>
      <w:proofErr w:type="spellEnd"/>
      <w:r w:rsidRPr="00861748">
        <w:rPr>
          <w:sz w:val="28"/>
          <w:szCs w:val="28"/>
        </w:rPr>
        <w:t>: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t xml:space="preserve">4.1. </w:t>
      </w:r>
      <w:proofErr w:type="spellStart"/>
      <w:r w:rsidRPr="00861748">
        <w:rPr>
          <w:rStyle w:val="a5"/>
          <w:sz w:val="28"/>
          <w:szCs w:val="28"/>
        </w:rPr>
        <w:t>Прогностична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здійснення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р</w:t>
      </w:r>
      <w:proofErr w:type="gramEnd"/>
      <w:r w:rsidRPr="00861748">
        <w:rPr>
          <w:sz w:val="28"/>
          <w:szCs w:val="28"/>
        </w:rPr>
        <w:t>ізних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видів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планування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залежно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від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поставленої</w:t>
      </w:r>
      <w:proofErr w:type="spellEnd"/>
      <w:r w:rsidRPr="00861748">
        <w:rPr>
          <w:sz w:val="28"/>
          <w:szCs w:val="28"/>
        </w:rPr>
        <w:t xml:space="preserve"> мети, </w:t>
      </w:r>
      <w:proofErr w:type="spellStart"/>
      <w:r w:rsidRPr="00861748">
        <w:rPr>
          <w:sz w:val="28"/>
          <w:szCs w:val="28"/>
        </w:rPr>
        <w:t>індивідуальних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особливостей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учнів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діяльності</w:t>
      </w:r>
      <w:proofErr w:type="spellEnd"/>
      <w:r w:rsidRPr="00861748">
        <w:rPr>
          <w:sz w:val="28"/>
          <w:szCs w:val="28"/>
        </w:rPr>
        <w:t xml:space="preserve"> конкретного закладу </w:t>
      </w:r>
      <w:proofErr w:type="spellStart"/>
      <w:r w:rsidRPr="00861748">
        <w:rPr>
          <w:sz w:val="28"/>
          <w:szCs w:val="28"/>
        </w:rPr>
        <w:t>освіти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Складники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планування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процесу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прогнозування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його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результаті</w:t>
      </w:r>
      <w:proofErr w:type="gramStart"/>
      <w:r w:rsidRPr="00861748">
        <w:rPr>
          <w:sz w:val="28"/>
          <w:szCs w:val="28"/>
        </w:rPr>
        <w:t>в</w:t>
      </w:r>
      <w:proofErr w:type="spellEnd"/>
      <w:proofErr w:type="gram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sz w:val="28"/>
          <w:szCs w:val="28"/>
        </w:rPr>
        <w:t xml:space="preserve">Для </w:t>
      </w:r>
      <w:proofErr w:type="spellStart"/>
      <w:r w:rsidRPr="00861748">
        <w:rPr>
          <w:sz w:val="28"/>
          <w:szCs w:val="28"/>
        </w:rPr>
        <w:t>формування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цієї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компетенції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потрібно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активізовувати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знання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таких тем:</w:t>
      </w:r>
    </w:p>
    <w:p w:rsidR="00861748" w:rsidRPr="00861748" w:rsidRDefault="00861748" w:rsidP="00861748">
      <w:pPr>
        <w:numPr>
          <w:ilvl w:val="0"/>
          <w:numId w:val="10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методика педагогічного прогнозування;</w:t>
      </w:r>
    </w:p>
    <w:p w:rsidR="00861748" w:rsidRPr="00861748" w:rsidRDefault="00861748" w:rsidP="00861748">
      <w:pPr>
        <w:numPr>
          <w:ilvl w:val="0"/>
          <w:numId w:val="10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види та етапи планування освітнього процесу;</w:t>
      </w:r>
    </w:p>
    <w:p w:rsidR="00861748" w:rsidRPr="00861748" w:rsidRDefault="00861748" w:rsidP="00861748">
      <w:pPr>
        <w:numPr>
          <w:ilvl w:val="0"/>
          <w:numId w:val="10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вимоги до навчальних програм;</w:t>
      </w:r>
    </w:p>
    <w:p w:rsidR="00861748" w:rsidRPr="00861748" w:rsidRDefault="00861748" w:rsidP="00861748">
      <w:pPr>
        <w:numPr>
          <w:ilvl w:val="0"/>
          <w:numId w:val="10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зміст модельних програм із відповідних навчальних предметів.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t xml:space="preserve">4.2. </w:t>
      </w:r>
      <w:proofErr w:type="spellStart"/>
      <w:r w:rsidRPr="00861748">
        <w:rPr>
          <w:rStyle w:val="a5"/>
          <w:sz w:val="28"/>
          <w:szCs w:val="28"/>
        </w:rPr>
        <w:t>Організаційна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організацію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виховання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розвитку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школярів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згідно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чинним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законодавством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раціональне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використання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навчального</w:t>
      </w:r>
      <w:proofErr w:type="spellEnd"/>
      <w:r w:rsidRPr="00861748">
        <w:rPr>
          <w:sz w:val="28"/>
          <w:szCs w:val="28"/>
        </w:rPr>
        <w:t xml:space="preserve"> часу.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Складові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організація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процесу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proofErr w:type="gramStart"/>
      <w:r w:rsidRPr="00861748">
        <w:rPr>
          <w:sz w:val="28"/>
          <w:szCs w:val="28"/>
        </w:rPr>
        <w:t>р</w:t>
      </w:r>
      <w:proofErr w:type="gramEnd"/>
      <w:r w:rsidRPr="00861748">
        <w:rPr>
          <w:sz w:val="28"/>
          <w:szCs w:val="28"/>
        </w:rPr>
        <w:t>ізних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видів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</w:t>
      </w:r>
      <w:proofErr w:type="spellEnd"/>
      <w:r w:rsidRPr="00861748">
        <w:rPr>
          <w:sz w:val="28"/>
          <w:szCs w:val="28"/>
        </w:rPr>
        <w:t xml:space="preserve"> форм </w:t>
      </w:r>
      <w:proofErr w:type="spellStart"/>
      <w:r w:rsidRPr="00861748">
        <w:rPr>
          <w:sz w:val="28"/>
          <w:szCs w:val="28"/>
        </w:rPr>
        <w:t>навчальної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пізнавальної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діяльності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учнів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sz w:val="28"/>
          <w:szCs w:val="28"/>
        </w:rPr>
        <w:t xml:space="preserve">Для </w:t>
      </w:r>
      <w:proofErr w:type="spellStart"/>
      <w:r w:rsidRPr="00861748">
        <w:rPr>
          <w:sz w:val="28"/>
          <w:szCs w:val="28"/>
        </w:rPr>
        <w:t>розвитку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цієї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компетентності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слід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опановувати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вимоги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законодавства</w:t>
      </w:r>
      <w:proofErr w:type="spellEnd"/>
      <w:r w:rsidRPr="00861748">
        <w:rPr>
          <w:sz w:val="28"/>
          <w:szCs w:val="28"/>
        </w:rPr>
        <w:t xml:space="preserve"> до </w:t>
      </w:r>
      <w:proofErr w:type="spellStart"/>
      <w:r w:rsidRPr="00861748">
        <w:rPr>
          <w:sz w:val="28"/>
          <w:szCs w:val="28"/>
        </w:rPr>
        <w:t>організації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освітнього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процесу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види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форми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навчальної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proofErr w:type="gramStart"/>
      <w:r w:rsidRPr="00861748">
        <w:rPr>
          <w:sz w:val="28"/>
          <w:szCs w:val="28"/>
        </w:rPr>
        <w:t>п</w:t>
      </w:r>
      <w:proofErr w:type="gramEnd"/>
      <w:r w:rsidRPr="00861748">
        <w:rPr>
          <w:sz w:val="28"/>
          <w:szCs w:val="28"/>
        </w:rPr>
        <w:t>ізнавальної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діяльності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t xml:space="preserve">4.3. </w:t>
      </w:r>
      <w:proofErr w:type="spellStart"/>
      <w:r w:rsidRPr="00861748">
        <w:rPr>
          <w:rStyle w:val="a5"/>
          <w:sz w:val="28"/>
          <w:szCs w:val="28"/>
        </w:rPr>
        <w:t>Оцінювально-аналітична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  <w:r w:rsidRPr="00861748">
        <w:rPr>
          <w:rStyle w:val="a5"/>
          <w:sz w:val="28"/>
          <w:szCs w:val="28"/>
        </w:rPr>
        <w:t>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застосування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р</w:t>
      </w:r>
      <w:proofErr w:type="gramEnd"/>
      <w:r w:rsidRPr="00861748">
        <w:rPr>
          <w:sz w:val="28"/>
          <w:szCs w:val="28"/>
        </w:rPr>
        <w:t>ізних</w:t>
      </w:r>
      <w:proofErr w:type="spellEnd"/>
      <w:r w:rsidRPr="00861748">
        <w:rPr>
          <w:sz w:val="28"/>
          <w:szCs w:val="28"/>
        </w:rPr>
        <w:t xml:space="preserve"> форм </w:t>
      </w:r>
      <w:proofErr w:type="spellStart"/>
      <w:r w:rsidRPr="00861748">
        <w:rPr>
          <w:sz w:val="28"/>
          <w:szCs w:val="28"/>
        </w:rPr>
        <w:t>оцінювання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результатів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учнів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дотримання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академічної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доброчесності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Складові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оцінювання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аналіз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результатів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учнів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забезпечення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самооцінювання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взаємооцінювання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учні</w:t>
      </w:r>
      <w:proofErr w:type="gramStart"/>
      <w:r w:rsidRPr="00861748">
        <w:rPr>
          <w:sz w:val="28"/>
          <w:szCs w:val="28"/>
        </w:rPr>
        <w:t>в</w:t>
      </w:r>
      <w:proofErr w:type="spellEnd"/>
      <w:proofErr w:type="gram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sz w:val="28"/>
          <w:szCs w:val="28"/>
        </w:rPr>
        <w:lastRenderedPageBreak/>
        <w:t xml:space="preserve">Для </w:t>
      </w:r>
      <w:proofErr w:type="spellStart"/>
      <w:r w:rsidRPr="00861748">
        <w:rPr>
          <w:sz w:val="28"/>
          <w:szCs w:val="28"/>
        </w:rPr>
        <w:t>формування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цієї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компетенції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потрібно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опанувати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такі</w:t>
      </w:r>
      <w:proofErr w:type="spellEnd"/>
      <w:r w:rsidRPr="00861748">
        <w:rPr>
          <w:sz w:val="28"/>
          <w:szCs w:val="28"/>
        </w:rPr>
        <w:t xml:space="preserve"> теми:</w:t>
      </w:r>
    </w:p>
    <w:p w:rsidR="00861748" w:rsidRPr="00861748" w:rsidRDefault="00861748" w:rsidP="00861748">
      <w:pPr>
        <w:numPr>
          <w:ilvl w:val="0"/>
          <w:numId w:val="11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 xml:space="preserve">види, форми та методики здійснення оцінювання, </w:t>
      </w:r>
      <w:proofErr w:type="spellStart"/>
      <w:r w:rsidRPr="00861748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8617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1748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861748">
        <w:rPr>
          <w:rFonts w:ascii="Times New Roman" w:hAnsi="Times New Roman" w:cs="Times New Roman"/>
          <w:sz w:val="28"/>
          <w:szCs w:val="28"/>
        </w:rPr>
        <w:t xml:space="preserve"> учнів;</w:t>
      </w:r>
    </w:p>
    <w:p w:rsidR="00861748" w:rsidRPr="00861748" w:rsidRDefault="00861748" w:rsidP="00861748">
      <w:pPr>
        <w:numPr>
          <w:ilvl w:val="0"/>
          <w:numId w:val="11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критерії та рекомендації щодо оцінювання результатів навчання; </w:t>
      </w:r>
    </w:p>
    <w:p w:rsidR="00861748" w:rsidRPr="00861748" w:rsidRDefault="00861748" w:rsidP="00861748">
      <w:pPr>
        <w:numPr>
          <w:ilvl w:val="0"/>
          <w:numId w:val="11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способи фіксації результатів педагогічних спостережень; </w:t>
      </w:r>
    </w:p>
    <w:p w:rsidR="00861748" w:rsidRPr="00861748" w:rsidRDefault="00861748" w:rsidP="00861748">
      <w:pPr>
        <w:numPr>
          <w:ilvl w:val="0"/>
          <w:numId w:val="11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вимоги законодавства, етичні принципи та механізм забезпечення академічної доброчесності;</w:t>
      </w:r>
    </w:p>
    <w:p w:rsidR="00861748" w:rsidRPr="00861748" w:rsidRDefault="00861748" w:rsidP="00861748">
      <w:pPr>
        <w:numPr>
          <w:ilvl w:val="0"/>
          <w:numId w:val="11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методи, прийоми аналізу та рефлексії навчальної діяльності учнів.</w:t>
      </w:r>
    </w:p>
    <w:p w:rsidR="00861748" w:rsidRPr="00861748" w:rsidRDefault="00861748" w:rsidP="00861748">
      <w:pPr>
        <w:pStyle w:val="3"/>
        <w:spacing w:before="250" w:after="125"/>
        <w:rPr>
          <w:rFonts w:ascii="Times New Roman" w:hAnsi="Times New Roman" w:cs="Times New Roman"/>
          <w:color w:val="auto"/>
          <w:sz w:val="28"/>
          <w:szCs w:val="28"/>
        </w:rPr>
      </w:pPr>
    </w:p>
    <w:p w:rsidR="00861748" w:rsidRPr="00861748" w:rsidRDefault="00861748" w:rsidP="00861748">
      <w:pPr>
        <w:pStyle w:val="3"/>
        <w:spacing w:before="250" w:after="125"/>
        <w:rPr>
          <w:rFonts w:ascii="Times New Roman" w:hAnsi="Times New Roman" w:cs="Times New Roman"/>
          <w:color w:val="auto"/>
          <w:sz w:val="28"/>
          <w:szCs w:val="28"/>
        </w:rPr>
      </w:pPr>
      <w:r w:rsidRPr="00861748">
        <w:rPr>
          <w:rFonts w:ascii="Times New Roman" w:hAnsi="Times New Roman" w:cs="Times New Roman"/>
          <w:color w:val="auto"/>
          <w:sz w:val="28"/>
          <w:szCs w:val="28"/>
        </w:rPr>
        <w:t>Трудова функція №5. Безперервний професійний розвиток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Безперервний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процес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сприяє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вдосконаленню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професійних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якостей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вчителя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триває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впродовж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усього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періоду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його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професійної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діяльності</w:t>
      </w:r>
      <w:proofErr w:type="spellEnd"/>
      <w:r w:rsidRPr="00861748">
        <w:rPr>
          <w:sz w:val="28"/>
          <w:szCs w:val="28"/>
        </w:rPr>
        <w:t xml:space="preserve">. Для </w:t>
      </w:r>
      <w:proofErr w:type="spellStart"/>
      <w:r w:rsidRPr="00861748">
        <w:rPr>
          <w:sz w:val="28"/>
          <w:szCs w:val="28"/>
        </w:rPr>
        <w:t>успішного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виконання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цієї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трудової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функції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потрібні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такі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компетентності</w:t>
      </w:r>
      <w:proofErr w:type="spellEnd"/>
      <w:r w:rsidRPr="00861748">
        <w:rPr>
          <w:sz w:val="28"/>
          <w:szCs w:val="28"/>
        </w:rPr>
        <w:t>: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t xml:space="preserve">5.1. </w:t>
      </w:r>
      <w:proofErr w:type="spellStart"/>
      <w:r w:rsidRPr="00861748">
        <w:rPr>
          <w:rStyle w:val="a5"/>
          <w:sz w:val="28"/>
          <w:szCs w:val="28"/>
        </w:rPr>
        <w:t>Інноваційна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створення</w:t>
      </w:r>
      <w:proofErr w:type="spellEnd"/>
      <w:r w:rsidRPr="00861748">
        <w:rPr>
          <w:sz w:val="28"/>
          <w:szCs w:val="28"/>
        </w:rPr>
        <w:t xml:space="preserve"> моделей </w:t>
      </w:r>
      <w:proofErr w:type="spellStart"/>
      <w:r w:rsidRPr="00861748">
        <w:rPr>
          <w:sz w:val="28"/>
          <w:szCs w:val="28"/>
        </w:rPr>
        <w:t>навчання</w:t>
      </w:r>
      <w:proofErr w:type="spellEnd"/>
      <w:r w:rsidRPr="00861748">
        <w:rPr>
          <w:sz w:val="28"/>
          <w:szCs w:val="28"/>
        </w:rPr>
        <w:t xml:space="preserve"> (</w:t>
      </w:r>
      <w:proofErr w:type="spellStart"/>
      <w:r w:rsidRPr="00861748">
        <w:rPr>
          <w:sz w:val="28"/>
          <w:szCs w:val="28"/>
        </w:rPr>
        <w:t>формулювання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гіпотез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проведення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досл</w:t>
      </w:r>
      <w:proofErr w:type="gramEnd"/>
      <w:r w:rsidRPr="00861748">
        <w:rPr>
          <w:sz w:val="28"/>
          <w:szCs w:val="28"/>
        </w:rPr>
        <w:t>іджень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інтерпретація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результатів</w:t>
      </w:r>
      <w:proofErr w:type="spellEnd"/>
      <w:r w:rsidRPr="00861748">
        <w:rPr>
          <w:sz w:val="28"/>
          <w:szCs w:val="28"/>
        </w:rPr>
        <w:t xml:space="preserve">), </w:t>
      </w:r>
      <w:proofErr w:type="spellStart"/>
      <w:r w:rsidRPr="00861748">
        <w:rPr>
          <w:sz w:val="28"/>
          <w:szCs w:val="28"/>
        </w:rPr>
        <w:t>інтеграція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інновацій</w:t>
      </w:r>
      <w:proofErr w:type="spellEnd"/>
      <w:r w:rsidRPr="00861748">
        <w:rPr>
          <w:sz w:val="28"/>
          <w:szCs w:val="28"/>
        </w:rPr>
        <w:t xml:space="preserve"> у </w:t>
      </w:r>
      <w:proofErr w:type="spellStart"/>
      <w:r w:rsidRPr="00861748">
        <w:rPr>
          <w:sz w:val="28"/>
          <w:szCs w:val="28"/>
        </w:rPr>
        <w:t>власну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педагогічну</w:t>
      </w:r>
      <w:proofErr w:type="spellEnd"/>
      <w:r w:rsidRPr="00861748">
        <w:rPr>
          <w:sz w:val="28"/>
          <w:szCs w:val="28"/>
        </w:rPr>
        <w:t xml:space="preserve"> практику.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Складові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використання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інновації</w:t>
      </w:r>
      <w:proofErr w:type="spellEnd"/>
      <w:r w:rsidRPr="00861748">
        <w:rPr>
          <w:sz w:val="28"/>
          <w:szCs w:val="28"/>
        </w:rPr>
        <w:t xml:space="preserve"> у </w:t>
      </w:r>
      <w:proofErr w:type="spellStart"/>
      <w:r w:rsidRPr="00861748">
        <w:rPr>
          <w:sz w:val="28"/>
          <w:szCs w:val="28"/>
        </w:rPr>
        <w:t>професійній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діяльності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застосування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р</w:t>
      </w:r>
      <w:proofErr w:type="gramEnd"/>
      <w:r w:rsidRPr="00861748">
        <w:rPr>
          <w:sz w:val="28"/>
          <w:szCs w:val="28"/>
        </w:rPr>
        <w:t>ізноманітних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підходів</w:t>
      </w:r>
      <w:proofErr w:type="spellEnd"/>
      <w:r w:rsidRPr="00861748">
        <w:rPr>
          <w:sz w:val="28"/>
          <w:szCs w:val="28"/>
        </w:rPr>
        <w:t xml:space="preserve"> до </w:t>
      </w:r>
      <w:proofErr w:type="spellStart"/>
      <w:r w:rsidRPr="00861748">
        <w:rPr>
          <w:sz w:val="28"/>
          <w:szCs w:val="28"/>
        </w:rPr>
        <w:t>розв'язання</w:t>
      </w:r>
      <w:proofErr w:type="spellEnd"/>
      <w:r w:rsidRPr="00861748">
        <w:rPr>
          <w:sz w:val="28"/>
          <w:szCs w:val="28"/>
        </w:rPr>
        <w:t xml:space="preserve"> проблем у </w:t>
      </w:r>
      <w:proofErr w:type="spellStart"/>
      <w:r w:rsidRPr="00861748">
        <w:rPr>
          <w:sz w:val="28"/>
          <w:szCs w:val="28"/>
        </w:rPr>
        <w:t>педагогічній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діяльності</w:t>
      </w:r>
      <w:proofErr w:type="spellEnd"/>
      <w:r w:rsidRPr="00861748">
        <w:rPr>
          <w:sz w:val="28"/>
          <w:szCs w:val="28"/>
        </w:rPr>
        <w:t>.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Аби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ефективно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розвивати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цю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потрібно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proofErr w:type="gramStart"/>
      <w:r w:rsidRPr="00861748">
        <w:rPr>
          <w:sz w:val="28"/>
          <w:szCs w:val="28"/>
        </w:rPr>
        <w:t>досл</w:t>
      </w:r>
      <w:proofErr w:type="gramEnd"/>
      <w:r w:rsidRPr="00861748">
        <w:rPr>
          <w:sz w:val="28"/>
          <w:szCs w:val="28"/>
        </w:rPr>
        <w:t>іджувати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такі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напрями</w:t>
      </w:r>
      <w:proofErr w:type="spellEnd"/>
      <w:r w:rsidRPr="00861748">
        <w:rPr>
          <w:sz w:val="28"/>
          <w:szCs w:val="28"/>
        </w:rPr>
        <w:t>:</w:t>
      </w:r>
    </w:p>
    <w:p w:rsidR="00861748" w:rsidRPr="00861748" w:rsidRDefault="00861748" w:rsidP="00861748">
      <w:pPr>
        <w:numPr>
          <w:ilvl w:val="0"/>
          <w:numId w:val="12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наукові методи, рівні та форми пізнання;</w:t>
      </w:r>
    </w:p>
    <w:p w:rsidR="00861748" w:rsidRPr="00861748" w:rsidRDefault="00861748" w:rsidP="00861748">
      <w:pPr>
        <w:numPr>
          <w:ilvl w:val="0"/>
          <w:numId w:val="12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освітні інновації та особливості організації інноваційної діяльності;</w:t>
      </w:r>
    </w:p>
    <w:p w:rsidR="00861748" w:rsidRPr="00861748" w:rsidRDefault="00861748" w:rsidP="00861748">
      <w:pPr>
        <w:numPr>
          <w:ilvl w:val="0"/>
          <w:numId w:val="12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методи виявлення та розв'язання проблем у педагогічній практиці.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t xml:space="preserve">5.2. </w:t>
      </w:r>
      <w:proofErr w:type="spellStart"/>
      <w:r w:rsidRPr="00861748">
        <w:rPr>
          <w:rStyle w:val="a5"/>
          <w:sz w:val="28"/>
          <w:szCs w:val="28"/>
        </w:rPr>
        <w:t>Здатність</w:t>
      </w:r>
      <w:proofErr w:type="spellEnd"/>
      <w:r w:rsidRPr="00861748">
        <w:rPr>
          <w:rStyle w:val="a5"/>
          <w:sz w:val="28"/>
          <w:szCs w:val="28"/>
        </w:rPr>
        <w:t xml:space="preserve"> до </w:t>
      </w:r>
      <w:proofErr w:type="spellStart"/>
      <w:r w:rsidRPr="00861748">
        <w:rPr>
          <w:rStyle w:val="a5"/>
          <w:sz w:val="28"/>
          <w:szCs w:val="28"/>
        </w:rPr>
        <w:t>навчання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впродовж</w:t>
      </w:r>
      <w:proofErr w:type="spellEnd"/>
      <w:r w:rsidRPr="00861748">
        <w:rPr>
          <w:rStyle w:val="a5"/>
          <w:sz w:val="28"/>
          <w:szCs w:val="28"/>
        </w:rPr>
        <w:t xml:space="preserve"> </w:t>
      </w:r>
      <w:proofErr w:type="spellStart"/>
      <w:r w:rsidRPr="00861748">
        <w:rPr>
          <w:rStyle w:val="a5"/>
          <w:sz w:val="28"/>
          <w:szCs w:val="28"/>
        </w:rPr>
        <w:t>життя</w:t>
      </w:r>
      <w:proofErr w:type="spellEnd"/>
      <w:r w:rsidRPr="00861748">
        <w:rPr>
          <w:rStyle w:val="a5"/>
          <w:sz w:val="28"/>
          <w:szCs w:val="28"/>
        </w:rPr>
        <w:t>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аналіз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можливостей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планування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професійного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зростання</w:t>
      </w:r>
      <w:proofErr w:type="spellEnd"/>
      <w:r w:rsidRPr="00861748">
        <w:rPr>
          <w:sz w:val="28"/>
          <w:szCs w:val="28"/>
        </w:rPr>
        <w:t xml:space="preserve"> для </w:t>
      </w:r>
      <w:proofErr w:type="spellStart"/>
      <w:r w:rsidRPr="00861748">
        <w:rPr>
          <w:sz w:val="28"/>
          <w:szCs w:val="28"/>
        </w:rPr>
        <w:t>досягнення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стратегічних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операційних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цілей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Складові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визначення</w:t>
      </w:r>
      <w:proofErr w:type="spellEnd"/>
      <w:r w:rsidRPr="00861748">
        <w:rPr>
          <w:sz w:val="28"/>
          <w:szCs w:val="28"/>
        </w:rPr>
        <w:t xml:space="preserve"> умов </w:t>
      </w:r>
      <w:proofErr w:type="spellStart"/>
      <w:r w:rsidRPr="00861748">
        <w:rPr>
          <w:sz w:val="28"/>
          <w:szCs w:val="28"/>
        </w:rPr>
        <w:t>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ресурсів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професійного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розвитку</w:t>
      </w:r>
      <w:proofErr w:type="spellEnd"/>
      <w:r w:rsidRPr="00861748">
        <w:rPr>
          <w:sz w:val="28"/>
          <w:szCs w:val="28"/>
        </w:rPr>
        <w:t xml:space="preserve">,  </w:t>
      </w:r>
      <w:proofErr w:type="spellStart"/>
      <w:r w:rsidRPr="00861748">
        <w:rPr>
          <w:sz w:val="28"/>
          <w:szCs w:val="28"/>
        </w:rPr>
        <w:t>взаємодія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іншими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вчителями</w:t>
      </w:r>
      <w:proofErr w:type="spellEnd"/>
      <w:r w:rsidRPr="00861748">
        <w:rPr>
          <w:sz w:val="28"/>
          <w:szCs w:val="28"/>
        </w:rPr>
        <w:t xml:space="preserve"> на засадах партнерства та </w:t>
      </w:r>
      <w:proofErr w:type="spellStart"/>
      <w:proofErr w:type="gramStart"/>
      <w:r w:rsidRPr="00861748">
        <w:rPr>
          <w:sz w:val="28"/>
          <w:szCs w:val="28"/>
        </w:rPr>
        <w:t>п</w:t>
      </w:r>
      <w:proofErr w:type="gramEnd"/>
      <w:r w:rsidRPr="00861748">
        <w:rPr>
          <w:sz w:val="28"/>
          <w:szCs w:val="28"/>
        </w:rPr>
        <w:t>ідтримки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sz w:val="28"/>
          <w:szCs w:val="28"/>
        </w:rPr>
        <w:t xml:space="preserve">Для </w:t>
      </w:r>
      <w:proofErr w:type="spellStart"/>
      <w:r w:rsidRPr="00861748">
        <w:rPr>
          <w:sz w:val="28"/>
          <w:szCs w:val="28"/>
        </w:rPr>
        <w:t>формування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цієї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компетентності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потрібно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вдосконалювати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обізнаність</w:t>
      </w:r>
      <w:proofErr w:type="spellEnd"/>
      <w:r w:rsidRPr="00861748">
        <w:rPr>
          <w:sz w:val="28"/>
          <w:szCs w:val="28"/>
        </w:rPr>
        <w:t xml:space="preserve"> </w:t>
      </w:r>
      <w:proofErr w:type="gramStart"/>
      <w:r w:rsidRPr="00861748">
        <w:rPr>
          <w:sz w:val="28"/>
          <w:szCs w:val="28"/>
        </w:rPr>
        <w:t>у</w:t>
      </w:r>
      <w:proofErr w:type="gramEnd"/>
      <w:r w:rsidRPr="00861748">
        <w:rPr>
          <w:sz w:val="28"/>
          <w:szCs w:val="28"/>
        </w:rPr>
        <w:t xml:space="preserve"> таких сферах: </w:t>
      </w:r>
    </w:p>
    <w:p w:rsidR="00861748" w:rsidRPr="00861748" w:rsidRDefault="00861748" w:rsidP="00861748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lastRenderedPageBreak/>
        <w:t>умови та організація різних форм і видів професійного розвитку вчителів;</w:t>
      </w:r>
    </w:p>
    <w:p w:rsidR="00861748" w:rsidRPr="00861748" w:rsidRDefault="00861748" w:rsidP="00861748">
      <w:pPr>
        <w:numPr>
          <w:ilvl w:val="0"/>
          <w:numId w:val="13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напрями діяльності професійних спільнот та асоціацій вчителів.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rStyle w:val="a5"/>
          <w:sz w:val="28"/>
          <w:szCs w:val="28"/>
        </w:rPr>
        <w:t xml:space="preserve">5.3. Рефлексивна </w:t>
      </w:r>
      <w:proofErr w:type="spellStart"/>
      <w:r w:rsidRPr="00861748">
        <w:rPr>
          <w:rStyle w:val="a5"/>
          <w:sz w:val="28"/>
          <w:szCs w:val="28"/>
        </w:rPr>
        <w:t>компетентність</w:t>
      </w:r>
      <w:proofErr w:type="spellEnd"/>
      <w:r w:rsidRPr="00861748">
        <w:rPr>
          <w:rStyle w:val="a5"/>
          <w:sz w:val="28"/>
          <w:szCs w:val="28"/>
        </w:rPr>
        <w:t>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sz w:val="28"/>
          <w:szCs w:val="28"/>
        </w:rPr>
        <w:t>Ця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компетентність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передбачає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визначення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відповідності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власних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професійних</w:t>
      </w:r>
      <w:proofErr w:type="spellEnd"/>
      <w:r w:rsidRPr="00861748">
        <w:rPr>
          <w:sz w:val="28"/>
          <w:szCs w:val="28"/>
        </w:rPr>
        <w:t xml:space="preserve"> компетентностей </w:t>
      </w:r>
      <w:proofErr w:type="spellStart"/>
      <w:r w:rsidRPr="00861748">
        <w:rPr>
          <w:sz w:val="28"/>
          <w:szCs w:val="28"/>
        </w:rPr>
        <w:t>вимогам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законодавства</w:t>
      </w:r>
      <w:proofErr w:type="spellEnd"/>
      <w:r w:rsidRPr="00861748">
        <w:rPr>
          <w:sz w:val="28"/>
          <w:szCs w:val="28"/>
        </w:rPr>
        <w:t xml:space="preserve">, </w:t>
      </w:r>
      <w:proofErr w:type="spellStart"/>
      <w:r w:rsidRPr="00861748">
        <w:rPr>
          <w:sz w:val="28"/>
          <w:szCs w:val="28"/>
        </w:rPr>
        <w:t>діяльності</w:t>
      </w:r>
      <w:proofErr w:type="spellEnd"/>
      <w:r w:rsidRPr="00861748">
        <w:rPr>
          <w:sz w:val="28"/>
          <w:szCs w:val="28"/>
        </w:rPr>
        <w:t xml:space="preserve"> закладу </w:t>
      </w:r>
      <w:proofErr w:type="spellStart"/>
      <w:r w:rsidRPr="00861748">
        <w:rPr>
          <w:sz w:val="28"/>
          <w:szCs w:val="28"/>
        </w:rPr>
        <w:t>освіти</w:t>
      </w:r>
      <w:proofErr w:type="spellEnd"/>
      <w:r w:rsidRPr="00861748">
        <w:rPr>
          <w:sz w:val="28"/>
          <w:szCs w:val="28"/>
        </w:rPr>
        <w:t xml:space="preserve"> та </w:t>
      </w:r>
      <w:proofErr w:type="spellStart"/>
      <w:r w:rsidRPr="00861748">
        <w:rPr>
          <w:sz w:val="28"/>
          <w:szCs w:val="28"/>
        </w:rPr>
        <w:t>учнівському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колективу</w:t>
      </w:r>
      <w:proofErr w:type="spellEnd"/>
      <w:r w:rsidRPr="00861748">
        <w:rPr>
          <w:sz w:val="28"/>
          <w:szCs w:val="28"/>
        </w:rPr>
        <w:t>. 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proofErr w:type="spellStart"/>
      <w:r w:rsidRPr="00861748">
        <w:rPr>
          <w:rStyle w:val="a5"/>
          <w:sz w:val="28"/>
          <w:szCs w:val="28"/>
        </w:rPr>
        <w:t>Складові</w:t>
      </w:r>
      <w:proofErr w:type="spellEnd"/>
      <w:r w:rsidRPr="00861748">
        <w:rPr>
          <w:rStyle w:val="a5"/>
          <w:sz w:val="28"/>
          <w:szCs w:val="28"/>
        </w:rPr>
        <w:t>:</w:t>
      </w:r>
      <w:r w:rsidRPr="00861748">
        <w:rPr>
          <w:sz w:val="28"/>
          <w:szCs w:val="28"/>
        </w:rPr>
        <w:t> </w:t>
      </w:r>
      <w:proofErr w:type="spellStart"/>
      <w:r w:rsidRPr="00861748">
        <w:rPr>
          <w:sz w:val="28"/>
          <w:szCs w:val="28"/>
        </w:rPr>
        <w:t>визначення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індивідуальних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професійних</w:t>
      </w:r>
      <w:proofErr w:type="spellEnd"/>
      <w:r w:rsidRPr="00861748">
        <w:rPr>
          <w:sz w:val="28"/>
          <w:szCs w:val="28"/>
        </w:rPr>
        <w:t xml:space="preserve"> потреб, </w:t>
      </w:r>
      <w:proofErr w:type="spellStart"/>
      <w:r w:rsidRPr="00861748">
        <w:rPr>
          <w:sz w:val="28"/>
          <w:szCs w:val="28"/>
        </w:rPr>
        <w:t>моніторинг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власної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педагогічної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діяльності</w:t>
      </w:r>
      <w:proofErr w:type="spellEnd"/>
      <w:r w:rsidRPr="00861748">
        <w:rPr>
          <w:sz w:val="28"/>
          <w:szCs w:val="28"/>
        </w:rPr>
        <w:t>.</w:t>
      </w:r>
    </w:p>
    <w:p w:rsidR="00861748" w:rsidRPr="00861748" w:rsidRDefault="00861748" w:rsidP="00861748">
      <w:pPr>
        <w:pStyle w:val="a3"/>
        <w:spacing w:before="0" w:beforeAutospacing="0" w:afterAutospacing="0" w:line="384" w:lineRule="atLeast"/>
        <w:rPr>
          <w:sz w:val="28"/>
          <w:szCs w:val="28"/>
        </w:rPr>
      </w:pPr>
      <w:r w:rsidRPr="00861748">
        <w:rPr>
          <w:sz w:val="28"/>
          <w:szCs w:val="28"/>
        </w:rPr>
        <w:t xml:space="preserve">Для </w:t>
      </w:r>
      <w:proofErr w:type="spellStart"/>
      <w:r w:rsidRPr="00861748">
        <w:rPr>
          <w:sz w:val="28"/>
          <w:szCs w:val="28"/>
        </w:rPr>
        <w:t>формування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цієї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компетентності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слід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відслідковувати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зміни</w:t>
      </w:r>
      <w:proofErr w:type="spellEnd"/>
      <w:r w:rsidRPr="00861748">
        <w:rPr>
          <w:sz w:val="28"/>
          <w:szCs w:val="28"/>
        </w:rPr>
        <w:t xml:space="preserve"> у </w:t>
      </w:r>
      <w:proofErr w:type="spellStart"/>
      <w:r w:rsidRPr="00861748">
        <w:rPr>
          <w:sz w:val="28"/>
          <w:szCs w:val="28"/>
        </w:rPr>
        <w:t>законодавчій</w:t>
      </w:r>
      <w:proofErr w:type="spellEnd"/>
      <w:r w:rsidRPr="00861748">
        <w:rPr>
          <w:sz w:val="28"/>
          <w:szCs w:val="28"/>
        </w:rPr>
        <w:t xml:space="preserve"> </w:t>
      </w:r>
      <w:proofErr w:type="spellStart"/>
      <w:r w:rsidRPr="00861748">
        <w:rPr>
          <w:sz w:val="28"/>
          <w:szCs w:val="28"/>
        </w:rPr>
        <w:t>базі</w:t>
      </w:r>
      <w:proofErr w:type="spellEnd"/>
      <w:r w:rsidRPr="00861748">
        <w:rPr>
          <w:sz w:val="28"/>
          <w:szCs w:val="28"/>
        </w:rPr>
        <w:t xml:space="preserve"> та знати про </w:t>
      </w:r>
      <w:proofErr w:type="spellStart"/>
      <w:r w:rsidRPr="00861748">
        <w:rPr>
          <w:sz w:val="28"/>
          <w:szCs w:val="28"/>
        </w:rPr>
        <w:t>таке</w:t>
      </w:r>
      <w:proofErr w:type="spellEnd"/>
      <w:r w:rsidRPr="00861748">
        <w:rPr>
          <w:sz w:val="28"/>
          <w:szCs w:val="28"/>
        </w:rPr>
        <w:t>:</w:t>
      </w:r>
    </w:p>
    <w:p w:rsidR="00861748" w:rsidRPr="00861748" w:rsidRDefault="00861748" w:rsidP="00861748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загальні та професійні компетентності вчителя;</w:t>
      </w:r>
    </w:p>
    <w:p w:rsidR="00861748" w:rsidRPr="00861748" w:rsidRDefault="00861748" w:rsidP="00861748">
      <w:pPr>
        <w:numPr>
          <w:ilvl w:val="0"/>
          <w:numId w:val="14"/>
        </w:numPr>
        <w:spacing w:before="100" w:beforeAutospacing="1" w:after="100" w:afterAutospacing="1" w:line="384" w:lineRule="atLeast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механізм моніторингу професійної діяльності педагога.</w:t>
      </w:r>
    </w:p>
    <w:p w:rsidR="00861748" w:rsidRPr="00861748" w:rsidRDefault="00861748">
      <w:pPr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 xml:space="preserve">Джерело: </w:t>
      </w:r>
      <w:hyperlink r:id="rId7" w:history="1">
        <w:r w:rsidRPr="008617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https://naurok.com.ua/post/dotrimannya-profesiynogo-standartu-vchitelya-zaporuka-uspishno-atestaci</w:t>
        </w:r>
      </w:hyperlink>
      <w:r w:rsidRPr="008617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1748" w:rsidRPr="00861748" w:rsidSect="0041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E14"/>
    <w:multiLevelType w:val="multilevel"/>
    <w:tmpl w:val="14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5D70"/>
    <w:multiLevelType w:val="multilevel"/>
    <w:tmpl w:val="CE96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11703"/>
    <w:multiLevelType w:val="multilevel"/>
    <w:tmpl w:val="0E5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55709"/>
    <w:multiLevelType w:val="multilevel"/>
    <w:tmpl w:val="724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629F1"/>
    <w:multiLevelType w:val="multilevel"/>
    <w:tmpl w:val="5B8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31892"/>
    <w:multiLevelType w:val="multilevel"/>
    <w:tmpl w:val="AA22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115AB"/>
    <w:multiLevelType w:val="multilevel"/>
    <w:tmpl w:val="ECEE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86F59"/>
    <w:multiLevelType w:val="multilevel"/>
    <w:tmpl w:val="E9A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10F7B"/>
    <w:multiLevelType w:val="multilevel"/>
    <w:tmpl w:val="10A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455DF"/>
    <w:multiLevelType w:val="multilevel"/>
    <w:tmpl w:val="3FD6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17D83"/>
    <w:multiLevelType w:val="multilevel"/>
    <w:tmpl w:val="A40E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4302E"/>
    <w:multiLevelType w:val="multilevel"/>
    <w:tmpl w:val="3340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6D3B98"/>
    <w:multiLevelType w:val="multilevel"/>
    <w:tmpl w:val="CA9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97246"/>
    <w:multiLevelType w:val="multilevel"/>
    <w:tmpl w:val="71AE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3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61748"/>
    <w:rsid w:val="00011D5B"/>
    <w:rsid w:val="001239D6"/>
    <w:rsid w:val="00254B33"/>
    <w:rsid w:val="00416C99"/>
    <w:rsid w:val="006C5DDF"/>
    <w:rsid w:val="008457C2"/>
    <w:rsid w:val="00861748"/>
    <w:rsid w:val="00B010EC"/>
    <w:rsid w:val="00C5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99"/>
    <w:rPr>
      <w:lang w:val="uk-UA"/>
    </w:rPr>
  </w:style>
  <w:style w:type="paragraph" w:styleId="1">
    <w:name w:val="heading 1"/>
    <w:basedOn w:val="a"/>
    <w:link w:val="10"/>
    <w:uiPriority w:val="9"/>
    <w:qFormat/>
    <w:rsid w:val="00861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1748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rmal (Web)"/>
    <w:basedOn w:val="a"/>
    <w:uiPriority w:val="99"/>
    <w:semiHidden/>
    <w:unhideWhenUsed/>
    <w:rsid w:val="0086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61748"/>
    <w:rPr>
      <w:color w:val="0000FF"/>
      <w:u w:val="single"/>
    </w:rPr>
  </w:style>
  <w:style w:type="character" w:styleId="a5">
    <w:name w:val="Strong"/>
    <w:basedOn w:val="a0"/>
    <w:uiPriority w:val="22"/>
    <w:qFormat/>
    <w:rsid w:val="00861748"/>
    <w:rPr>
      <w:b/>
      <w:bCs/>
    </w:rPr>
  </w:style>
  <w:style w:type="character" w:styleId="a6">
    <w:name w:val="Emphasis"/>
    <w:basedOn w:val="a0"/>
    <w:uiPriority w:val="20"/>
    <w:qFormat/>
    <w:rsid w:val="008617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74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8850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948514854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1929194164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943146188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184177897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582569979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282929269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871964281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210961382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1566381154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1289166920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63375015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1321497794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536625182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  <w:div w:id="748692676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18" w:space="10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post/dotrimannya-profesiynogo-standartu-vchitelya-zaporuka-uspishno-atesta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learn/pidvischennya-kvalifikaci-ta-profesiyne-zrostannya-osvityan-shlyahi-i-mozhlivosti-33" TargetMode="External"/><Relationship Id="rId5" Type="http://schemas.openxmlformats.org/officeDocument/2006/relationships/hyperlink" Target="https://zakon.rada.gov.ua/rada/show/v2736915-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2201</Words>
  <Characters>12552</Characters>
  <Application>Microsoft Office Word</Application>
  <DocSecurity>0</DocSecurity>
  <Lines>104</Lines>
  <Paragraphs>29</Paragraphs>
  <ScaleCrop>false</ScaleCrop>
  <Company/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2022-02-15T08:16:00Z</cp:lastPrinted>
  <dcterms:created xsi:type="dcterms:W3CDTF">2022-02-15T08:13:00Z</dcterms:created>
  <dcterms:modified xsi:type="dcterms:W3CDTF">2022-02-15T08:17:00Z</dcterms:modified>
</cp:coreProperties>
</file>