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589"/>
      </w:tblGrid>
      <w:tr w:rsidR="006C7FC5" w:rsidTr="00226DC5">
        <w:tc>
          <w:tcPr>
            <w:tcW w:w="9070" w:type="dxa"/>
            <w:gridSpan w:val="2"/>
            <w:hideMark/>
          </w:tcPr>
          <w:p w:rsidR="006C7FC5" w:rsidRDefault="006C7FC5">
            <w:pPr>
              <w:jc w:val="center"/>
              <w:rPr>
                <w:rFonts w:cs="Times New Roman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04C39E3" wp14:editId="675592A1">
                  <wp:extent cx="569595" cy="758825"/>
                  <wp:effectExtent l="0" t="0" r="1905" b="3175"/>
                  <wp:docPr id="1" name="Рисунок 1" descr="Описание: 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C5" w:rsidTr="00226DC5">
        <w:tc>
          <w:tcPr>
            <w:tcW w:w="9070" w:type="dxa"/>
            <w:gridSpan w:val="2"/>
            <w:hideMark/>
          </w:tcPr>
          <w:p w:rsidR="006C7FC5" w:rsidRDefault="006C7FC5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>МІНІСТЕРСТВО ОСВІТИ І НАУКИ УКРАЇНИ</w:t>
            </w:r>
          </w:p>
        </w:tc>
      </w:tr>
      <w:tr w:rsidR="006C7FC5" w:rsidTr="00226DC5">
        <w:tc>
          <w:tcPr>
            <w:tcW w:w="9070" w:type="dxa"/>
            <w:gridSpan w:val="2"/>
            <w:hideMark/>
          </w:tcPr>
          <w:p w:rsidR="006C7FC5" w:rsidRDefault="006C7FC5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>НАКАЗ</w:t>
            </w:r>
          </w:p>
        </w:tc>
      </w:tr>
      <w:tr w:rsidR="006C7FC5" w:rsidTr="00226DC5">
        <w:tc>
          <w:tcPr>
            <w:tcW w:w="9070" w:type="dxa"/>
            <w:gridSpan w:val="2"/>
            <w:hideMark/>
          </w:tcPr>
          <w:p w:rsidR="006C7FC5" w:rsidRDefault="006C7FC5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>03.07.2020                                                              № 889</w:t>
            </w:r>
          </w:p>
        </w:tc>
      </w:tr>
      <w:tr w:rsidR="006C7FC5" w:rsidTr="00226DC5">
        <w:tc>
          <w:tcPr>
            <w:tcW w:w="4481" w:type="dxa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bookmarkStart w:id="1" w:name="n3"/>
            <w:bookmarkEnd w:id="1"/>
            <w:r>
              <w:rPr>
                <w:rFonts w:cs="Times New Roman"/>
                <w:b/>
                <w:bCs/>
                <w:szCs w:val="28"/>
                <w:lang w:val="ru-RU"/>
              </w:rPr>
              <w:br/>
            </w:r>
          </w:p>
        </w:tc>
        <w:tc>
          <w:tcPr>
            <w:tcW w:w="4589" w:type="dxa"/>
            <w:hideMark/>
          </w:tcPr>
          <w:p w:rsidR="006C7FC5" w:rsidRPr="006C7FC5" w:rsidRDefault="006C7FC5">
            <w:pPr>
              <w:rPr>
                <w:rFonts w:cs="Times New Roman"/>
                <w:szCs w:val="28"/>
                <w:lang w:val="ru-RU"/>
              </w:rPr>
            </w:pP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Зареєстровано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в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Міністерстві</w:t>
            </w:r>
            <w:proofErr w:type="spellEnd"/>
            <w:r w:rsidRPr="006C7FC5">
              <w:rPr>
                <w:rFonts w:cs="Times New Roman"/>
                <w:szCs w:val="28"/>
                <w:lang w:val="ru-RU"/>
              </w:rPr>
              <w:br/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юстиції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України</w:t>
            </w:r>
            <w:proofErr w:type="spellEnd"/>
            <w:r w:rsidRPr="006C7FC5">
              <w:rPr>
                <w:rFonts w:cs="Times New Roman"/>
                <w:szCs w:val="28"/>
                <w:lang w:val="ru-RU"/>
              </w:rPr>
              <w:br/>
            </w:r>
            <w:r w:rsidRPr="006C7FC5">
              <w:rPr>
                <w:rFonts w:cs="Times New Roman"/>
                <w:bCs/>
                <w:szCs w:val="28"/>
                <w:lang w:val="ru-RU"/>
              </w:rPr>
              <w:t xml:space="preserve">13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серпня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2020 р. за № 777/35060</w:t>
            </w:r>
          </w:p>
        </w:tc>
      </w:tr>
    </w:tbl>
    <w:p w:rsidR="006C7FC5" w:rsidRDefault="006C7FC5" w:rsidP="006C7FC5">
      <w:pPr>
        <w:rPr>
          <w:rFonts w:cs="Times New Roman"/>
          <w:szCs w:val="28"/>
        </w:rPr>
      </w:pPr>
      <w:bookmarkStart w:id="2" w:name="n4"/>
      <w:bookmarkEnd w:id="2"/>
      <w:r>
        <w:rPr>
          <w:rFonts w:cs="Times New Roman"/>
          <w:b/>
          <w:bCs/>
          <w:szCs w:val="28"/>
        </w:rPr>
        <w:t>Про затвердження Типового переліку обладнання та інвентарю для фізкультурно-спортивних приміщень закладів освіти, які забезпечують здобуття повної загальної середньої освіти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3" w:name="n5"/>
      <w:bookmarkEnd w:id="3"/>
      <w:proofErr w:type="spellStart"/>
      <w:r>
        <w:rPr>
          <w:rFonts w:cs="Times New Roman"/>
          <w:szCs w:val="28"/>
          <w:lang w:val="ru-RU"/>
        </w:rPr>
        <w:t>Відповідно</w:t>
      </w:r>
      <w:proofErr w:type="spellEnd"/>
      <w:r>
        <w:rPr>
          <w:rFonts w:cs="Times New Roman"/>
          <w:szCs w:val="28"/>
          <w:lang w:val="ru-RU"/>
        </w:rPr>
        <w:t xml:space="preserve"> до </w:t>
      </w:r>
      <w:hyperlink r:id="rId6" w:anchor="n876" w:tgtFrame="_blank" w:history="1">
        <w:r>
          <w:rPr>
            <w:rStyle w:val="a3"/>
            <w:rFonts w:cs="Times New Roman"/>
            <w:szCs w:val="28"/>
            <w:lang w:val="ru-RU"/>
          </w:rPr>
          <w:t xml:space="preserve">абзацу </w:t>
        </w:r>
        <w:proofErr w:type="spellStart"/>
        <w:r>
          <w:rPr>
            <w:rStyle w:val="a3"/>
            <w:rFonts w:cs="Times New Roman"/>
            <w:szCs w:val="28"/>
            <w:lang w:val="ru-RU"/>
          </w:rPr>
          <w:t>сьомого</w:t>
        </w:r>
        <w:proofErr w:type="spellEnd"/>
      </w:hyperlink>
      <w:r>
        <w:rPr>
          <w:rFonts w:cs="Times New Roman"/>
          <w:szCs w:val="28"/>
          <w:lang w:val="ru-RU"/>
        </w:rPr>
        <w:t> </w:t>
      </w:r>
      <w:proofErr w:type="spellStart"/>
      <w:r>
        <w:rPr>
          <w:rFonts w:cs="Times New Roman"/>
          <w:szCs w:val="28"/>
          <w:lang w:val="ru-RU"/>
        </w:rPr>
        <w:t>частини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другої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статті</w:t>
      </w:r>
      <w:proofErr w:type="spellEnd"/>
      <w:r>
        <w:rPr>
          <w:rFonts w:cs="Times New Roman"/>
          <w:szCs w:val="28"/>
          <w:lang w:val="ru-RU"/>
        </w:rPr>
        <w:t xml:space="preserve"> 54 Закону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 «Про </w:t>
      </w:r>
      <w:proofErr w:type="spellStart"/>
      <w:r>
        <w:rPr>
          <w:rFonts w:cs="Times New Roman"/>
          <w:szCs w:val="28"/>
          <w:lang w:val="ru-RU"/>
        </w:rPr>
        <w:t>повну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загальну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середню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освіту</w:t>
      </w:r>
      <w:proofErr w:type="spellEnd"/>
      <w:r>
        <w:rPr>
          <w:rFonts w:cs="Times New Roman"/>
          <w:szCs w:val="28"/>
          <w:lang w:val="ru-RU"/>
        </w:rPr>
        <w:t>», </w:t>
      </w:r>
      <w:hyperlink r:id="rId7" w:anchor="n123" w:tgtFrame="_blank" w:history="1">
        <w:r>
          <w:rPr>
            <w:rStyle w:val="a3"/>
            <w:rFonts w:cs="Times New Roman"/>
            <w:szCs w:val="28"/>
            <w:lang w:val="ru-RU"/>
          </w:rPr>
          <w:t>пункту 8</w:t>
        </w:r>
      </w:hyperlink>
      <w:r>
        <w:rPr>
          <w:rFonts w:cs="Times New Roman"/>
          <w:szCs w:val="28"/>
          <w:lang w:val="ru-RU"/>
        </w:rPr>
        <w:t> </w:t>
      </w:r>
      <w:proofErr w:type="spellStart"/>
      <w:r>
        <w:rPr>
          <w:rFonts w:cs="Times New Roman"/>
          <w:szCs w:val="28"/>
          <w:lang w:val="ru-RU"/>
        </w:rPr>
        <w:t>Положення</w:t>
      </w:r>
      <w:proofErr w:type="spellEnd"/>
      <w:r>
        <w:rPr>
          <w:rFonts w:cs="Times New Roman"/>
          <w:szCs w:val="28"/>
          <w:lang w:val="ru-RU"/>
        </w:rPr>
        <w:t xml:space="preserve"> про </w:t>
      </w:r>
      <w:proofErr w:type="spellStart"/>
      <w:r>
        <w:rPr>
          <w:rFonts w:cs="Times New Roman"/>
          <w:szCs w:val="28"/>
          <w:lang w:val="ru-RU"/>
        </w:rPr>
        <w:t>Міністерство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 і науки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затвердженого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постановою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Кабінету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Міні</w:t>
      </w:r>
      <w:proofErr w:type="gramStart"/>
      <w:r>
        <w:rPr>
          <w:rFonts w:cs="Times New Roman"/>
          <w:szCs w:val="28"/>
          <w:lang w:val="ru-RU"/>
        </w:rPr>
        <w:t>стр</w:t>
      </w:r>
      <w:proofErr w:type="gramEnd"/>
      <w:r>
        <w:rPr>
          <w:rFonts w:cs="Times New Roman"/>
          <w:szCs w:val="28"/>
          <w:lang w:val="ru-RU"/>
        </w:rPr>
        <w:t>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від</w:t>
      </w:r>
      <w:proofErr w:type="spellEnd"/>
      <w:r>
        <w:rPr>
          <w:rFonts w:cs="Times New Roman"/>
          <w:szCs w:val="28"/>
          <w:lang w:val="ru-RU"/>
        </w:rPr>
        <w:t xml:space="preserve"> 16 </w:t>
      </w:r>
      <w:proofErr w:type="spellStart"/>
      <w:r>
        <w:rPr>
          <w:rFonts w:cs="Times New Roman"/>
          <w:szCs w:val="28"/>
          <w:lang w:val="ru-RU"/>
        </w:rPr>
        <w:t>жовтня</w:t>
      </w:r>
      <w:proofErr w:type="spellEnd"/>
      <w:r>
        <w:rPr>
          <w:rFonts w:cs="Times New Roman"/>
          <w:szCs w:val="28"/>
          <w:lang w:val="ru-RU"/>
        </w:rPr>
        <w:t xml:space="preserve"> 2014 року № 630 (</w:t>
      </w:r>
      <w:proofErr w:type="spellStart"/>
      <w:r>
        <w:rPr>
          <w:rFonts w:cs="Times New Roman"/>
          <w:szCs w:val="28"/>
          <w:lang w:val="ru-RU"/>
        </w:rPr>
        <w:t>із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змінами</w:t>
      </w:r>
      <w:proofErr w:type="spellEnd"/>
      <w:r>
        <w:rPr>
          <w:rFonts w:cs="Times New Roman"/>
          <w:szCs w:val="28"/>
          <w:lang w:val="ru-RU"/>
        </w:rPr>
        <w:t>), </w:t>
      </w:r>
      <w:r>
        <w:rPr>
          <w:rFonts w:cs="Times New Roman"/>
          <w:b/>
          <w:bCs/>
          <w:szCs w:val="28"/>
          <w:lang w:val="ru-RU"/>
        </w:rPr>
        <w:t>НАКАЗУЮ: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4" w:name="n6"/>
      <w:bookmarkEnd w:id="4"/>
      <w:r>
        <w:rPr>
          <w:rFonts w:cs="Times New Roman"/>
          <w:szCs w:val="28"/>
          <w:lang w:val="ru-RU"/>
        </w:rPr>
        <w:t xml:space="preserve">1. </w:t>
      </w:r>
      <w:proofErr w:type="spellStart"/>
      <w:r>
        <w:rPr>
          <w:rFonts w:cs="Times New Roman"/>
          <w:szCs w:val="28"/>
          <w:lang w:val="ru-RU"/>
        </w:rPr>
        <w:t>Затвердити</w:t>
      </w:r>
      <w:proofErr w:type="spellEnd"/>
      <w:r>
        <w:rPr>
          <w:rFonts w:cs="Times New Roman"/>
          <w:szCs w:val="28"/>
          <w:lang w:val="ru-RU"/>
        </w:rPr>
        <w:t> </w:t>
      </w:r>
      <w:proofErr w:type="spellStart"/>
      <w:r>
        <w:fldChar w:fldCharType="begin"/>
      </w:r>
      <w:r>
        <w:instrText xml:space="preserve"> HYPERLINK "https://zakon.rada.gov.ua/laws/show/z0777-20" \l "n14" </w:instrText>
      </w:r>
      <w:r>
        <w:fldChar w:fldCharType="separate"/>
      </w:r>
      <w:r>
        <w:rPr>
          <w:rStyle w:val="a3"/>
          <w:rFonts w:cs="Times New Roman"/>
          <w:szCs w:val="28"/>
          <w:lang w:val="ru-RU"/>
        </w:rPr>
        <w:t>Типовий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перелік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обладнання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та </w:t>
      </w:r>
      <w:proofErr w:type="spellStart"/>
      <w:r>
        <w:rPr>
          <w:rStyle w:val="a3"/>
          <w:rFonts w:cs="Times New Roman"/>
          <w:szCs w:val="28"/>
          <w:lang w:val="ru-RU"/>
        </w:rPr>
        <w:t>інвентарю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для </w:t>
      </w:r>
      <w:proofErr w:type="spellStart"/>
      <w:r>
        <w:rPr>
          <w:rStyle w:val="a3"/>
          <w:rFonts w:cs="Times New Roman"/>
          <w:szCs w:val="28"/>
          <w:lang w:val="ru-RU"/>
        </w:rPr>
        <w:t>фізкультурно-спортивних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приміщень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закладів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освіти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, </w:t>
      </w:r>
      <w:proofErr w:type="spellStart"/>
      <w:r>
        <w:rPr>
          <w:rStyle w:val="a3"/>
          <w:rFonts w:cs="Times New Roman"/>
          <w:szCs w:val="28"/>
          <w:lang w:val="ru-RU"/>
        </w:rPr>
        <w:t>які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забезпечують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здобуття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повної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загальної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середньої</w:t>
      </w:r>
      <w:proofErr w:type="spellEnd"/>
      <w:r>
        <w:rPr>
          <w:rStyle w:val="a3"/>
          <w:rFonts w:cs="Times New Roman"/>
          <w:szCs w:val="28"/>
          <w:lang w:val="ru-RU"/>
        </w:rPr>
        <w:t xml:space="preserve"> </w:t>
      </w:r>
      <w:proofErr w:type="spellStart"/>
      <w:r>
        <w:rPr>
          <w:rStyle w:val="a3"/>
          <w:rFonts w:cs="Times New Roman"/>
          <w:szCs w:val="28"/>
          <w:lang w:val="ru-RU"/>
        </w:rPr>
        <w:t>освіти</w:t>
      </w:r>
      <w:proofErr w:type="spellEnd"/>
      <w:r>
        <w:fldChar w:fldCharType="end"/>
      </w:r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що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додається</w:t>
      </w:r>
      <w:proofErr w:type="spellEnd"/>
      <w:r>
        <w:rPr>
          <w:rFonts w:cs="Times New Roman"/>
          <w:szCs w:val="28"/>
          <w:lang w:val="ru-RU"/>
        </w:rPr>
        <w:t>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5" w:name="n7"/>
      <w:bookmarkEnd w:id="5"/>
      <w:r>
        <w:rPr>
          <w:rFonts w:cs="Times New Roman"/>
          <w:szCs w:val="28"/>
          <w:lang w:val="ru-RU"/>
        </w:rPr>
        <w:t xml:space="preserve">2. Директорату </w:t>
      </w:r>
      <w:proofErr w:type="spellStart"/>
      <w:r>
        <w:rPr>
          <w:rFonts w:cs="Times New Roman"/>
          <w:szCs w:val="28"/>
          <w:lang w:val="ru-RU"/>
        </w:rPr>
        <w:t>шкільної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 (</w:t>
      </w:r>
      <w:proofErr w:type="spellStart"/>
      <w:r>
        <w:rPr>
          <w:rFonts w:cs="Times New Roman"/>
          <w:szCs w:val="28"/>
          <w:lang w:val="ru-RU"/>
        </w:rPr>
        <w:t>Осмоловський</w:t>
      </w:r>
      <w:proofErr w:type="spellEnd"/>
      <w:r>
        <w:rPr>
          <w:rFonts w:cs="Times New Roman"/>
          <w:szCs w:val="28"/>
          <w:lang w:val="ru-RU"/>
        </w:rPr>
        <w:t xml:space="preserve"> А.) </w:t>
      </w:r>
      <w:proofErr w:type="spellStart"/>
      <w:r>
        <w:rPr>
          <w:rFonts w:cs="Times New Roman"/>
          <w:szCs w:val="28"/>
          <w:lang w:val="ru-RU"/>
        </w:rPr>
        <w:t>забезпечити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подання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цього</w:t>
      </w:r>
      <w:proofErr w:type="spellEnd"/>
      <w:r>
        <w:rPr>
          <w:rFonts w:cs="Times New Roman"/>
          <w:szCs w:val="28"/>
          <w:lang w:val="ru-RU"/>
        </w:rPr>
        <w:t xml:space="preserve"> наказу на </w:t>
      </w:r>
      <w:proofErr w:type="spellStart"/>
      <w:r>
        <w:rPr>
          <w:rFonts w:cs="Times New Roman"/>
          <w:szCs w:val="28"/>
          <w:lang w:val="ru-RU"/>
        </w:rPr>
        <w:t>державну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реєстрацію</w:t>
      </w:r>
      <w:proofErr w:type="spellEnd"/>
      <w:r>
        <w:rPr>
          <w:rFonts w:cs="Times New Roman"/>
          <w:szCs w:val="28"/>
          <w:lang w:val="ru-RU"/>
        </w:rPr>
        <w:t xml:space="preserve"> до </w:t>
      </w:r>
      <w:proofErr w:type="spellStart"/>
      <w:r>
        <w:rPr>
          <w:rFonts w:cs="Times New Roman"/>
          <w:szCs w:val="28"/>
          <w:lang w:val="ru-RU"/>
        </w:rPr>
        <w:t>Міністерства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юстиції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України</w:t>
      </w:r>
      <w:proofErr w:type="spellEnd"/>
      <w:r>
        <w:rPr>
          <w:rFonts w:cs="Times New Roman"/>
          <w:szCs w:val="28"/>
          <w:lang w:val="ru-RU"/>
        </w:rPr>
        <w:t xml:space="preserve"> в </w:t>
      </w:r>
      <w:proofErr w:type="spellStart"/>
      <w:r>
        <w:rPr>
          <w:rFonts w:cs="Times New Roman"/>
          <w:szCs w:val="28"/>
          <w:lang w:val="ru-RU"/>
        </w:rPr>
        <w:t>установленому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законодавством</w:t>
      </w:r>
      <w:proofErr w:type="spellEnd"/>
      <w:r>
        <w:rPr>
          <w:rFonts w:cs="Times New Roman"/>
          <w:szCs w:val="28"/>
          <w:lang w:val="ru-RU"/>
        </w:rPr>
        <w:t xml:space="preserve"> порядку.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6" w:name="n8"/>
      <w:bookmarkEnd w:id="6"/>
      <w:r>
        <w:rPr>
          <w:rFonts w:cs="Times New Roman"/>
          <w:szCs w:val="28"/>
          <w:lang w:val="ru-RU"/>
        </w:rPr>
        <w:t xml:space="preserve">3. </w:t>
      </w:r>
      <w:proofErr w:type="spellStart"/>
      <w:r>
        <w:rPr>
          <w:rFonts w:cs="Times New Roman"/>
          <w:szCs w:val="28"/>
          <w:lang w:val="ru-RU"/>
        </w:rPr>
        <w:t>Цей</w:t>
      </w:r>
      <w:proofErr w:type="spellEnd"/>
      <w:r>
        <w:rPr>
          <w:rFonts w:cs="Times New Roman"/>
          <w:szCs w:val="28"/>
          <w:lang w:val="ru-RU"/>
        </w:rPr>
        <w:t xml:space="preserve"> наказ </w:t>
      </w:r>
      <w:proofErr w:type="spellStart"/>
      <w:r>
        <w:rPr>
          <w:rFonts w:cs="Times New Roman"/>
          <w:szCs w:val="28"/>
          <w:lang w:val="ru-RU"/>
        </w:rPr>
        <w:t>набирає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чинності</w:t>
      </w:r>
      <w:proofErr w:type="spellEnd"/>
      <w:r>
        <w:rPr>
          <w:rFonts w:cs="Times New Roman"/>
          <w:szCs w:val="28"/>
          <w:lang w:val="ru-RU"/>
        </w:rPr>
        <w:t xml:space="preserve"> з дня </w:t>
      </w:r>
      <w:proofErr w:type="spellStart"/>
      <w:r>
        <w:rPr>
          <w:rFonts w:cs="Times New Roman"/>
          <w:szCs w:val="28"/>
          <w:lang w:val="ru-RU"/>
        </w:rPr>
        <w:t>його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офіційного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опублікування</w:t>
      </w:r>
      <w:proofErr w:type="spellEnd"/>
      <w:r>
        <w:rPr>
          <w:rFonts w:cs="Times New Roman"/>
          <w:szCs w:val="28"/>
          <w:lang w:val="ru-RU"/>
        </w:rPr>
        <w:t>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7" w:name="n9"/>
      <w:bookmarkEnd w:id="7"/>
      <w:r>
        <w:rPr>
          <w:rFonts w:cs="Times New Roman"/>
          <w:szCs w:val="28"/>
          <w:lang w:val="ru-RU"/>
        </w:rPr>
        <w:t xml:space="preserve">4. Контроль за </w:t>
      </w:r>
      <w:proofErr w:type="spellStart"/>
      <w:r>
        <w:rPr>
          <w:rFonts w:cs="Times New Roman"/>
          <w:szCs w:val="28"/>
          <w:lang w:val="ru-RU"/>
        </w:rPr>
        <w:t>виконанням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цього</w:t>
      </w:r>
      <w:proofErr w:type="spellEnd"/>
      <w:r>
        <w:rPr>
          <w:rFonts w:cs="Times New Roman"/>
          <w:szCs w:val="28"/>
          <w:lang w:val="ru-RU"/>
        </w:rPr>
        <w:t xml:space="preserve"> наказу </w:t>
      </w:r>
      <w:proofErr w:type="spellStart"/>
      <w:r>
        <w:rPr>
          <w:rFonts w:cs="Times New Roman"/>
          <w:szCs w:val="28"/>
          <w:lang w:val="ru-RU"/>
        </w:rPr>
        <w:t>залишаю</w:t>
      </w:r>
      <w:proofErr w:type="spellEnd"/>
      <w:r>
        <w:rPr>
          <w:rFonts w:cs="Times New Roman"/>
          <w:szCs w:val="28"/>
          <w:lang w:val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1633"/>
        <w:gridCol w:w="3628"/>
      </w:tblGrid>
      <w:tr w:rsidR="006C7FC5" w:rsidTr="006C7FC5">
        <w:tc>
          <w:tcPr>
            <w:tcW w:w="2100" w:type="pct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bookmarkStart w:id="8" w:name="n10"/>
            <w:bookmarkEnd w:id="8"/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Т.в.о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                    С.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Шкарлет</w:t>
            </w:r>
            <w:proofErr w:type="spellEnd"/>
          </w:p>
        </w:tc>
      </w:tr>
      <w:tr w:rsidR="006C7FC5" w:rsidTr="006C7FC5">
        <w:tc>
          <w:tcPr>
            <w:tcW w:w="3000" w:type="pct"/>
            <w:gridSpan w:val="2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bookmarkStart w:id="9" w:name="n11"/>
            <w:bookmarkEnd w:id="9"/>
            <w:r>
              <w:rPr>
                <w:rFonts w:cs="Times New Roman"/>
                <w:szCs w:val="28"/>
                <w:lang w:val="ru-RU"/>
              </w:rPr>
              <w:t>ПОГОДЖЕНО:</w:t>
            </w:r>
            <w:r>
              <w:rPr>
                <w:rFonts w:cs="Times New Roman"/>
                <w:szCs w:val="28"/>
                <w:lang w:val="ru-RU"/>
              </w:rPr>
              <w:br/>
            </w:r>
            <w:r>
              <w:rPr>
                <w:rFonts w:cs="Times New Roman"/>
                <w:szCs w:val="28"/>
                <w:lang w:val="ru-RU"/>
              </w:rPr>
              <w:br/>
            </w:r>
            <w:proofErr w:type="spellStart"/>
            <w:r>
              <w:rPr>
                <w:rFonts w:cs="Times New Roman"/>
                <w:szCs w:val="28"/>
                <w:lang w:val="ru-RU"/>
              </w:rPr>
              <w:t>Міні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молоді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та спорту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000" w:type="pct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br/>
            </w:r>
            <w:r>
              <w:rPr>
                <w:rFonts w:cs="Times New Roman"/>
                <w:szCs w:val="28"/>
                <w:lang w:val="ru-RU"/>
              </w:rPr>
              <w:br/>
              <w:t xml:space="preserve">В.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Гутцайт</w:t>
            </w:r>
            <w:proofErr w:type="spellEnd"/>
          </w:p>
        </w:tc>
      </w:tr>
      <w:tr w:rsidR="006C7FC5" w:rsidTr="006C7FC5">
        <w:tc>
          <w:tcPr>
            <w:tcW w:w="3000" w:type="pct"/>
            <w:gridSpan w:val="2"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</w:p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000" w:type="pct"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</w:p>
        </w:tc>
      </w:tr>
    </w:tbl>
    <w:p w:rsidR="006C7FC5" w:rsidRDefault="006C7FC5" w:rsidP="006C7FC5">
      <w:pPr>
        <w:rPr>
          <w:rFonts w:cs="Times New Roman"/>
          <w:vanish/>
          <w:szCs w:val="28"/>
          <w:lang w:val="ru-RU"/>
        </w:rPr>
      </w:pPr>
      <w:bookmarkStart w:id="10" w:name="n31"/>
      <w:bookmarkStart w:id="11" w:name="n12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4947"/>
      </w:tblGrid>
      <w:tr w:rsidR="006C7FC5" w:rsidTr="006C7FC5">
        <w:tc>
          <w:tcPr>
            <w:tcW w:w="2273" w:type="pct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lastRenderedPageBreak/>
              <w:br/>
            </w:r>
          </w:p>
        </w:tc>
        <w:tc>
          <w:tcPr>
            <w:tcW w:w="2727" w:type="pct"/>
            <w:hideMark/>
          </w:tcPr>
          <w:p w:rsidR="006C7FC5" w:rsidRPr="006C7FC5" w:rsidRDefault="006C7FC5" w:rsidP="006C7FC5">
            <w:pPr>
              <w:rPr>
                <w:rFonts w:cs="Times New Roman"/>
                <w:szCs w:val="28"/>
                <w:lang w:val="ru-RU"/>
              </w:rPr>
            </w:pPr>
            <w:r w:rsidRPr="006C7FC5">
              <w:rPr>
                <w:rFonts w:cs="Times New Roman"/>
                <w:b/>
                <w:bCs/>
                <w:szCs w:val="28"/>
                <w:lang w:val="ru-RU"/>
              </w:rPr>
              <w:t>ЗАТВЕРДЖЕНО</w:t>
            </w:r>
            <w:r w:rsidRPr="006C7FC5">
              <w:rPr>
                <w:rFonts w:cs="Times New Roman"/>
                <w:szCs w:val="28"/>
                <w:lang w:val="ru-RU"/>
              </w:rPr>
              <w:br/>
            </w:r>
            <w:r w:rsidRPr="006C7FC5">
              <w:rPr>
                <w:rFonts w:cs="Times New Roman"/>
                <w:bCs/>
                <w:szCs w:val="28"/>
                <w:lang w:val="ru-RU"/>
              </w:rPr>
              <w:t xml:space="preserve">Наказ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Міністерства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освіти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і науки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України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</w:t>
            </w:r>
            <w:r w:rsidRPr="006C7FC5">
              <w:rPr>
                <w:rFonts w:cs="Times New Roman"/>
                <w:szCs w:val="28"/>
                <w:lang w:val="ru-RU"/>
              </w:rPr>
              <w:br/>
            </w:r>
            <w:r w:rsidRPr="006C7FC5">
              <w:rPr>
                <w:rFonts w:cs="Times New Roman"/>
                <w:bCs/>
                <w:szCs w:val="28"/>
                <w:lang w:val="ru-RU"/>
              </w:rPr>
              <w:t xml:space="preserve">03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липня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2020 року № 889</w:t>
            </w:r>
          </w:p>
        </w:tc>
      </w:tr>
      <w:tr w:rsidR="006C7FC5" w:rsidTr="006C7FC5">
        <w:tc>
          <w:tcPr>
            <w:tcW w:w="2273" w:type="pct"/>
            <w:hideMark/>
          </w:tcPr>
          <w:p w:rsidR="006C7FC5" w:rsidRDefault="006C7FC5">
            <w:pPr>
              <w:rPr>
                <w:rFonts w:cs="Times New Roman"/>
                <w:szCs w:val="28"/>
                <w:lang w:val="ru-RU"/>
              </w:rPr>
            </w:pPr>
            <w:bookmarkStart w:id="12" w:name="n13"/>
            <w:bookmarkEnd w:id="12"/>
            <w:r>
              <w:rPr>
                <w:rFonts w:cs="Times New Roman"/>
                <w:b/>
                <w:bCs/>
                <w:szCs w:val="28"/>
                <w:lang w:val="ru-RU"/>
              </w:rPr>
              <w:br/>
            </w:r>
          </w:p>
        </w:tc>
        <w:tc>
          <w:tcPr>
            <w:tcW w:w="2727" w:type="pct"/>
            <w:hideMark/>
          </w:tcPr>
          <w:p w:rsidR="006C7FC5" w:rsidRPr="006C7FC5" w:rsidRDefault="006C7FC5" w:rsidP="006C7FC5">
            <w:pPr>
              <w:rPr>
                <w:rFonts w:cs="Times New Roman"/>
                <w:szCs w:val="28"/>
                <w:lang w:val="ru-RU"/>
              </w:rPr>
            </w:pP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Зареєстровано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в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Міністерстві</w:t>
            </w:r>
            <w:proofErr w:type="spellEnd"/>
            <w:r w:rsidRPr="006C7FC5">
              <w:rPr>
                <w:rFonts w:cs="Times New Roman"/>
                <w:szCs w:val="28"/>
                <w:lang w:val="ru-RU"/>
              </w:rPr>
              <w:br/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юстиції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України</w:t>
            </w:r>
            <w:proofErr w:type="spellEnd"/>
            <w:r w:rsidRPr="006C7FC5">
              <w:rPr>
                <w:rFonts w:cs="Times New Roman"/>
                <w:szCs w:val="28"/>
                <w:lang w:val="ru-RU"/>
              </w:rPr>
              <w:br/>
            </w:r>
            <w:r w:rsidRPr="006C7FC5">
              <w:rPr>
                <w:rFonts w:cs="Times New Roman"/>
                <w:bCs/>
                <w:szCs w:val="28"/>
                <w:lang w:val="ru-RU"/>
              </w:rPr>
              <w:t xml:space="preserve">13 </w:t>
            </w:r>
            <w:proofErr w:type="spellStart"/>
            <w:r w:rsidRPr="006C7FC5">
              <w:rPr>
                <w:rFonts w:cs="Times New Roman"/>
                <w:bCs/>
                <w:szCs w:val="28"/>
                <w:lang w:val="ru-RU"/>
              </w:rPr>
              <w:t>серпня</w:t>
            </w:r>
            <w:proofErr w:type="spellEnd"/>
            <w:r w:rsidRPr="006C7FC5">
              <w:rPr>
                <w:rFonts w:cs="Times New Roman"/>
                <w:bCs/>
                <w:szCs w:val="28"/>
                <w:lang w:val="ru-RU"/>
              </w:rPr>
              <w:t xml:space="preserve"> 2020 р. за № 777/35060</w:t>
            </w:r>
          </w:p>
        </w:tc>
      </w:tr>
    </w:tbl>
    <w:p w:rsidR="006C7FC5" w:rsidRDefault="006C7FC5" w:rsidP="006C7FC5">
      <w:pPr>
        <w:rPr>
          <w:rFonts w:cs="Times New Roman"/>
          <w:b/>
          <w:bCs/>
          <w:szCs w:val="28"/>
        </w:rPr>
      </w:pPr>
      <w:bookmarkStart w:id="13" w:name="n14"/>
      <w:bookmarkEnd w:id="13"/>
    </w:p>
    <w:p w:rsidR="006C7FC5" w:rsidRDefault="006C7FC5" w:rsidP="006C7FC5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ТИПОВИЙ ПЕРЕЛІК</w:t>
      </w:r>
      <w:r>
        <w:rPr>
          <w:rFonts w:cs="Times New Roman"/>
          <w:szCs w:val="28"/>
        </w:rPr>
        <w:br/>
      </w:r>
      <w:r>
        <w:rPr>
          <w:rFonts w:cs="Times New Roman"/>
          <w:b/>
          <w:bCs/>
          <w:szCs w:val="28"/>
        </w:rPr>
        <w:t>обладнання та інвентарю для фізкультурно-спортивних приміщень закладів освіти, які забезпечують здобуття повної загальної середньої освіти</w:t>
      </w:r>
    </w:p>
    <w:p w:rsidR="006C7FC5" w:rsidRPr="006C7FC5" w:rsidRDefault="006C7FC5" w:rsidP="006C7FC5">
      <w:pPr>
        <w:ind w:firstLine="709"/>
        <w:jc w:val="both"/>
        <w:rPr>
          <w:rFonts w:cs="Times New Roman"/>
          <w:szCs w:val="28"/>
        </w:rPr>
      </w:pPr>
      <w:bookmarkStart w:id="14" w:name="n15"/>
      <w:bookmarkEnd w:id="14"/>
      <w:r w:rsidRPr="006C7FC5">
        <w:rPr>
          <w:rFonts w:cs="Times New Roman"/>
          <w:szCs w:val="28"/>
        </w:rPr>
        <w:t>1. Цей Типовий перелік забезпечує єдині підходи до оснащення обладнанням та інвентарем фізкультурно-спортивних приміщень закладів освіти державної та комунальної форм власності, які забезпечують здобуття повної загальної середньої освіти (далі - заклади освіти).</w:t>
      </w:r>
    </w:p>
    <w:p w:rsidR="006C7FC5" w:rsidRPr="006C7FC5" w:rsidRDefault="006C7FC5" w:rsidP="006C7FC5">
      <w:pPr>
        <w:ind w:firstLine="709"/>
        <w:jc w:val="both"/>
        <w:rPr>
          <w:rFonts w:cs="Times New Roman"/>
          <w:szCs w:val="28"/>
        </w:rPr>
      </w:pPr>
      <w:bookmarkStart w:id="15" w:name="n16"/>
      <w:bookmarkEnd w:id="15"/>
      <w:r w:rsidRPr="006C7FC5">
        <w:rPr>
          <w:rFonts w:cs="Times New Roman"/>
          <w:szCs w:val="28"/>
        </w:rPr>
        <w:t xml:space="preserve">2. За допомогою обладнання та інвентарю, визначеного першим та другим розділами, в освітньому процесі реалізовується інваріантна частина навчальних програм, до якої належать </w:t>
      </w:r>
      <w:proofErr w:type="spellStart"/>
      <w:r w:rsidRPr="006C7FC5">
        <w:rPr>
          <w:rFonts w:cs="Times New Roman"/>
          <w:szCs w:val="28"/>
        </w:rPr>
        <w:t>теоретико-методичні</w:t>
      </w:r>
      <w:proofErr w:type="spellEnd"/>
      <w:r w:rsidRPr="006C7FC5">
        <w:rPr>
          <w:rFonts w:cs="Times New Roman"/>
          <w:szCs w:val="28"/>
        </w:rPr>
        <w:t xml:space="preserve"> знання та загальна фізична підготовка, що втілюється упродовж кожного уроку з фізичної культури.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16" w:name="n17"/>
      <w:bookmarkEnd w:id="16"/>
      <w:r>
        <w:rPr>
          <w:rFonts w:cs="Times New Roman"/>
          <w:szCs w:val="28"/>
          <w:lang w:val="ru-RU"/>
        </w:rPr>
        <w:t xml:space="preserve">До </w:t>
      </w:r>
      <w:proofErr w:type="spellStart"/>
      <w:r>
        <w:rPr>
          <w:rFonts w:cs="Times New Roman"/>
          <w:szCs w:val="28"/>
          <w:lang w:val="ru-RU"/>
        </w:rPr>
        <w:t>третього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розділу</w:t>
      </w:r>
      <w:proofErr w:type="spellEnd"/>
      <w:r>
        <w:rPr>
          <w:rFonts w:cs="Times New Roman"/>
          <w:szCs w:val="28"/>
          <w:lang w:val="ru-RU"/>
        </w:rPr>
        <w:t xml:space="preserve"> включено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ru-RU"/>
        </w:rPr>
        <w:t>спец</w:t>
      </w:r>
      <w:proofErr w:type="gramEnd"/>
      <w:r>
        <w:rPr>
          <w:rFonts w:cs="Times New Roman"/>
          <w:szCs w:val="28"/>
          <w:lang w:val="ru-RU"/>
        </w:rPr>
        <w:t>іального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призначення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відповідно</w:t>
      </w:r>
      <w:proofErr w:type="spellEnd"/>
      <w:r>
        <w:rPr>
          <w:rFonts w:cs="Times New Roman"/>
          <w:szCs w:val="28"/>
          <w:lang w:val="ru-RU"/>
        </w:rPr>
        <w:t xml:space="preserve"> до </w:t>
      </w:r>
      <w:proofErr w:type="spellStart"/>
      <w:r>
        <w:rPr>
          <w:rFonts w:cs="Times New Roman"/>
          <w:szCs w:val="28"/>
          <w:lang w:val="ru-RU"/>
        </w:rPr>
        <w:t>певного</w:t>
      </w:r>
      <w:proofErr w:type="spellEnd"/>
      <w:r>
        <w:rPr>
          <w:rFonts w:cs="Times New Roman"/>
          <w:szCs w:val="28"/>
          <w:lang w:val="ru-RU"/>
        </w:rPr>
        <w:t xml:space="preserve"> виду спорту, за </w:t>
      </w:r>
      <w:proofErr w:type="spellStart"/>
      <w:r>
        <w:rPr>
          <w:rFonts w:cs="Times New Roman"/>
          <w:szCs w:val="28"/>
          <w:lang w:val="ru-RU"/>
        </w:rPr>
        <w:t>допомогою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якого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здійснюється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освітній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варіативних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модулів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начальних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програм</w:t>
      </w:r>
      <w:proofErr w:type="spellEnd"/>
      <w:r>
        <w:rPr>
          <w:rFonts w:cs="Times New Roman"/>
          <w:szCs w:val="28"/>
          <w:lang w:val="ru-RU"/>
        </w:rPr>
        <w:t>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17" w:name="n18"/>
      <w:bookmarkEnd w:id="17"/>
      <w:r>
        <w:rPr>
          <w:rFonts w:cs="Times New Roman"/>
          <w:szCs w:val="28"/>
          <w:lang w:val="ru-RU"/>
        </w:rPr>
        <w:t xml:space="preserve">3. Потреба у </w:t>
      </w:r>
      <w:proofErr w:type="spellStart"/>
      <w:r>
        <w:rPr>
          <w:rFonts w:cs="Times New Roman"/>
          <w:szCs w:val="28"/>
          <w:lang w:val="ru-RU"/>
        </w:rPr>
        <w:t>необхідній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кількості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інвентарю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визначається</w:t>
      </w:r>
      <w:proofErr w:type="spellEnd"/>
      <w:r>
        <w:rPr>
          <w:rFonts w:cs="Times New Roman"/>
          <w:szCs w:val="28"/>
          <w:lang w:val="ru-RU"/>
        </w:rPr>
        <w:t xml:space="preserve"> з </w:t>
      </w:r>
      <w:proofErr w:type="spellStart"/>
      <w:r>
        <w:rPr>
          <w:rFonts w:cs="Times New Roman"/>
          <w:szCs w:val="28"/>
          <w:lang w:val="ru-RU"/>
        </w:rPr>
        <w:t>урахуванням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кількості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фізкультурно-спортивних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приміщень</w:t>
      </w:r>
      <w:proofErr w:type="spellEnd"/>
      <w:r>
        <w:rPr>
          <w:rFonts w:cs="Times New Roman"/>
          <w:szCs w:val="28"/>
          <w:lang w:val="ru-RU"/>
        </w:rPr>
        <w:t xml:space="preserve"> (</w:t>
      </w:r>
      <w:proofErr w:type="spellStart"/>
      <w:r>
        <w:rPr>
          <w:rFonts w:cs="Times New Roman"/>
          <w:szCs w:val="28"/>
          <w:lang w:val="ru-RU"/>
        </w:rPr>
        <w:t>спортивних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гімнастичних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тренажерних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залі</w:t>
      </w:r>
      <w:proofErr w:type="gramStart"/>
      <w:r>
        <w:rPr>
          <w:rFonts w:cs="Times New Roman"/>
          <w:szCs w:val="28"/>
          <w:lang w:val="ru-RU"/>
        </w:rPr>
        <w:t>в</w:t>
      </w:r>
      <w:proofErr w:type="spellEnd"/>
      <w:proofErr w:type="gramEnd"/>
      <w:r>
        <w:rPr>
          <w:rFonts w:cs="Times New Roman"/>
          <w:szCs w:val="28"/>
          <w:lang w:val="ru-RU"/>
        </w:rPr>
        <w:t xml:space="preserve">; </w:t>
      </w:r>
      <w:proofErr w:type="spellStart"/>
      <w:r>
        <w:rPr>
          <w:rFonts w:cs="Times New Roman"/>
          <w:szCs w:val="28"/>
          <w:lang w:val="ru-RU"/>
        </w:rPr>
        <w:t>басейну</w:t>
      </w:r>
      <w:proofErr w:type="spellEnd"/>
      <w:r>
        <w:rPr>
          <w:rFonts w:cs="Times New Roman"/>
          <w:szCs w:val="28"/>
          <w:lang w:val="ru-RU"/>
        </w:rPr>
        <w:t xml:space="preserve">) та </w:t>
      </w:r>
      <w:proofErr w:type="spellStart"/>
      <w:r>
        <w:rPr>
          <w:rFonts w:cs="Times New Roman"/>
          <w:szCs w:val="28"/>
          <w:lang w:val="ru-RU"/>
        </w:rPr>
        <w:t>наявного</w:t>
      </w:r>
      <w:proofErr w:type="spellEnd"/>
      <w:r>
        <w:rPr>
          <w:rFonts w:cs="Times New Roman"/>
          <w:szCs w:val="28"/>
          <w:lang w:val="ru-RU"/>
        </w:rPr>
        <w:t xml:space="preserve"> спортивного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, а </w:t>
      </w:r>
      <w:proofErr w:type="spellStart"/>
      <w:r>
        <w:rPr>
          <w:rFonts w:cs="Times New Roman"/>
          <w:szCs w:val="28"/>
          <w:lang w:val="ru-RU"/>
        </w:rPr>
        <w:t>також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кількості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здобувачів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враховуючи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вікові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фізіологічні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особливості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здобувачів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специфіку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організації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освітнього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процесу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реалізації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диференційованого</w:t>
      </w:r>
      <w:proofErr w:type="spellEnd"/>
      <w:r>
        <w:rPr>
          <w:rFonts w:cs="Times New Roman"/>
          <w:szCs w:val="28"/>
          <w:lang w:val="ru-RU"/>
        </w:rPr>
        <w:t xml:space="preserve"> та модульного </w:t>
      </w:r>
      <w:proofErr w:type="spellStart"/>
      <w:proofErr w:type="gramStart"/>
      <w:r>
        <w:rPr>
          <w:rFonts w:cs="Times New Roman"/>
          <w:szCs w:val="28"/>
          <w:lang w:val="ru-RU"/>
        </w:rPr>
        <w:t>п</w:t>
      </w:r>
      <w:proofErr w:type="gramEnd"/>
      <w:r>
        <w:rPr>
          <w:rFonts w:cs="Times New Roman"/>
          <w:szCs w:val="28"/>
          <w:lang w:val="ru-RU"/>
        </w:rPr>
        <w:t>ідходів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змісту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навчальних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програм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тощо</w:t>
      </w:r>
      <w:proofErr w:type="spellEnd"/>
      <w:r>
        <w:rPr>
          <w:rFonts w:cs="Times New Roman"/>
          <w:szCs w:val="28"/>
          <w:lang w:val="ru-RU"/>
        </w:rPr>
        <w:t>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18" w:name="n19"/>
      <w:bookmarkEnd w:id="18"/>
      <w:r>
        <w:rPr>
          <w:rFonts w:cs="Times New Roman"/>
          <w:szCs w:val="28"/>
          <w:lang w:val="ru-RU"/>
        </w:rPr>
        <w:t xml:space="preserve">4.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повинні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відповідати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вимогам</w:t>
      </w:r>
      <w:proofErr w:type="spellEnd"/>
      <w:r>
        <w:rPr>
          <w:rFonts w:cs="Times New Roman"/>
          <w:szCs w:val="28"/>
          <w:lang w:val="ru-RU"/>
        </w:rPr>
        <w:t>: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19" w:name="n20"/>
      <w:bookmarkEnd w:id="19"/>
      <w:proofErr w:type="spellStart"/>
      <w:r>
        <w:rPr>
          <w:rFonts w:cs="Times New Roman"/>
          <w:szCs w:val="28"/>
          <w:lang w:val="ru-RU"/>
        </w:rPr>
        <w:t>визначеним</w:t>
      </w:r>
      <w:proofErr w:type="spellEnd"/>
      <w:r>
        <w:rPr>
          <w:rFonts w:cs="Times New Roman"/>
          <w:szCs w:val="28"/>
          <w:lang w:val="ru-RU"/>
        </w:rPr>
        <w:t xml:space="preserve"> стандартами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навчальними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програмами</w:t>
      </w:r>
      <w:proofErr w:type="spellEnd"/>
      <w:r>
        <w:rPr>
          <w:rFonts w:cs="Times New Roman"/>
          <w:szCs w:val="28"/>
          <w:lang w:val="ru-RU"/>
        </w:rPr>
        <w:t>;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0" w:name="n21"/>
      <w:bookmarkEnd w:id="20"/>
      <w:proofErr w:type="spellStart"/>
      <w:r>
        <w:rPr>
          <w:rFonts w:cs="Times New Roman"/>
          <w:szCs w:val="28"/>
          <w:lang w:val="ru-RU"/>
        </w:rPr>
        <w:lastRenderedPageBreak/>
        <w:t>необхідності</w:t>
      </w:r>
      <w:proofErr w:type="spellEnd"/>
      <w:r>
        <w:rPr>
          <w:rFonts w:cs="Times New Roman"/>
          <w:szCs w:val="28"/>
          <w:lang w:val="ru-RU"/>
        </w:rPr>
        <w:t xml:space="preserve"> й </w:t>
      </w:r>
      <w:proofErr w:type="spellStart"/>
      <w:r>
        <w:rPr>
          <w:rFonts w:cs="Times New Roman"/>
          <w:szCs w:val="28"/>
          <w:lang w:val="ru-RU"/>
        </w:rPr>
        <w:t>достатності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матеріального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gramStart"/>
      <w:r>
        <w:rPr>
          <w:rFonts w:cs="Times New Roman"/>
          <w:szCs w:val="28"/>
          <w:lang w:val="ru-RU"/>
        </w:rPr>
        <w:t>методичного</w:t>
      </w:r>
      <w:proofErr w:type="gram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забезпечення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освітнього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процесу</w:t>
      </w:r>
      <w:proofErr w:type="spellEnd"/>
      <w:r>
        <w:rPr>
          <w:rFonts w:cs="Times New Roman"/>
          <w:szCs w:val="28"/>
          <w:lang w:val="ru-RU"/>
        </w:rPr>
        <w:t xml:space="preserve"> для </w:t>
      </w:r>
      <w:proofErr w:type="spellStart"/>
      <w:r>
        <w:rPr>
          <w:rFonts w:cs="Times New Roman"/>
          <w:szCs w:val="28"/>
          <w:lang w:val="ru-RU"/>
        </w:rPr>
        <w:t>реалізації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навчальних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програм</w:t>
      </w:r>
      <w:proofErr w:type="spellEnd"/>
      <w:r>
        <w:rPr>
          <w:rFonts w:cs="Times New Roman"/>
          <w:szCs w:val="28"/>
          <w:lang w:val="ru-RU"/>
        </w:rPr>
        <w:t xml:space="preserve"> з </w:t>
      </w:r>
      <w:proofErr w:type="spellStart"/>
      <w:r>
        <w:rPr>
          <w:rFonts w:cs="Times New Roman"/>
          <w:szCs w:val="28"/>
          <w:lang w:val="ru-RU"/>
        </w:rPr>
        <w:t>фізичної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культури</w:t>
      </w:r>
      <w:proofErr w:type="spellEnd"/>
      <w:r>
        <w:rPr>
          <w:rFonts w:cs="Times New Roman"/>
          <w:szCs w:val="28"/>
          <w:lang w:val="ru-RU"/>
        </w:rPr>
        <w:t>;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1" w:name="n22"/>
      <w:bookmarkEnd w:id="21"/>
      <w:proofErr w:type="spellStart"/>
      <w:r>
        <w:rPr>
          <w:rFonts w:cs="Times New Roman"/>
          <w:szCs w:val="28"/>
          <w:lang w:val="ru-RU"/>
        </w:rPr>
        <w:t>комплектності</w:t>
      </w:r>
      <w:proofErr w:type="spellEnd"/>
      <w:r>
        <w:rPr>
          <w:rFonts w:cs="Times New Roman"/>
          <w:szCs w:val="28"/>
          <w:lang w:val="ru-RU"/>
        </w:rPr>
        <w:t xml:space="preserve"> і </w:t>
      </w:r>
      <w:proofErr w:type="spellStart"/>
      <w:r>
        <w:rPr>
          <w:rFonts w:cs="Times New Roman"/>
          <w:szCs w:val="28"/>
          <w:lang w:val="ru-RU"/>
        </w:rPr>
        <w:t>модульності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що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враховують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реальні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особливості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закладів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 та потреби </w:t>
      </w:r>
      <w:proofErr w:type="spellStart"/>
      <w:r>
        <w:rPr>
          <w:rFonts w:cs="Times New Roman"/>
          <w:szCs w:val="28"/>
          <w:lang w:val="ru-RU"/>
        </w:rPr>
        <w:t>учасників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освітнього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процесу</w:t>
      </w:r>
      <w:proofErr w:type="spellEnd"/>
      <w:r>
        <w:rPr>
          <w:rFonts w:cs="Times New Roman"/>
          <w:szCs w:val="28"/>
          <w:lang w:val="ru-RU"/>
        </w:rPr>
        <w:t>;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2" w:name="n23"/>
      <w:bookmarkEnd w:id="22"/>
      <w:proofErr w:type="spellStart"/>
      <w:r>
        <w:rPr>
          <w:rFonts w:cs="Times New Roman"/>
          <w:szCs w:val="28"/>
          <w:lang w:val="ru-RU"/>
        </w:rPr>
        <w:t>відповідності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вимогам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сані</w:t>
      </w:r>
      <w:proofErr w:type="gramStart"/>
      <w:r>
        <w:rPr>
          <w:rFonts w:cs="Times New Roman"/>
          <w:szCs w:val="28"/>
          <w:lang w:val="ru-RU"/>
        </w:rPr>
        <w:t>тарного</w:t>
      </w:r>
      <w:proofErr w:type="spellEnd"/>
      <w:proofErr w:type="gram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законодавства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пожежній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електробезпеці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вимогам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безпеки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життєдіяльності</w:t>
      </w:r>
      <w:proofErr w:type="spellEnd"/>
      <w:r>
        <w:rPr>
          <w:rFonts w:cs="Times New Roman"/>
          <w:szCs w:val="28"/>
          <w:lang w:val="ru-RU"/>
        </w:rPr>
        <w:t xml:space="preserve"> для </w:t>
      </w:r>
      <w:proofErr w:type="spellStart"/>
      <w:r>
        <w:rPr>
          <w:rFonts w:cs="Times New Roman"/>
          <w:szCs w:val="28"/>
          <w:lang w:val="ru-RU"/>
        </w:rPr>
        <w:t>учасників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освітнього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процесу</w:t>
      </w:r>
      <w:proofErr w:type="spellEnd"/>
      <w:r>
        <w:rPr>
          <w:rFonts w:cs="Times New Roman"/>
          <w:szCs w:val="28"/>
          <w:lang w:val="ru-RU"/>
        </w:rPr>
        <w:t>;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3" w:name="n24"/>
      <w:bookmarkEnd w:id="23"/>
      <w:proofErr w:type="spellStart"/>
      <w:r>
        <w:rPr>
          <w:rFonts w:cs="Times New Roman"/>
          <w:szCs w:val="28"/>
          <w:lang w:val="ru-RU"/>
        </w:rPr>
        <w:t>універсальності</w:t>
      </w:r>
      <w:proofErr w:type="spellEnd"/>
      <w:r>
        <w:rPr>
          <w:rFonts w:cs="Times New Roman"/>
          <w:szCs w:val="28"/>
          <w:lang w:val="ru-RU"/>
        </w:rPr>
        <w:t xml:space="preserve"> - </w:t>
      </w:r>
      <w:proofErr w:type="spellStart"/>
      <w:r>
        <w:rPr>
          <w:rFonts w:cs="Times New Roman"/>
          <w:szCs w:val="28"/>
          <w:lang w:val="ru-RU"/>
        </w:rPr>
        <w:t>можливості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застосування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інвентарю</w:t>
      </w:r>
      <w:proofErr w:type="spellEnd"/>
      <w:r>
        <w:rPr>
          <w:rFonts w:cs="Times New Roman"/>
          <w:szCs w:val="28"/>
          <w:lang w:val="ru-RU"/>
        </w:rPr>
        <w:t xml:space="preserve"> для </w:t>
      </w:r>
      <w:proofErr w:type="spellStart"/>
      <w:r>
        <w:rPr>
          <w:rFonts w:cs="Times New Roman"/>
          <w:szCs w:val="28"/>
          <w:lang w:val="ru-RU"/>
        </w:rPr>
        <w:t>вирішення</w:t>
      </w:r>
      <w:proofErr w:type="spellEnd"/>
      <w:r>
        <w:rPr>
          <w:rFonts w:cs="Times New Roman"/>
          <w:szCs w:val="28"/>
          <w:lang w:val="ru-RU"/>
        </w:rPr>
        <w:t xml:space="preserve"> комплексу </w:t>
      </w:r>
      <w:proofErr w:type="spellStart"/>
      <w:r>
        <w:rPr>
          <w:rFonts w:cs="Times New Roman"/>
          <w:szCs w:val="28"/>
          <w:lang w:val="ru-RU"/>
        </w:rPr>
        <w:t>завдань</w:t>
      </w:r>
      <w:proofErr w:type="spellEnd"/>
      <w:r>
        <w:rPr>
          <w:rFonts w:cs="Times New Roman"/>
          <w:szCs w:val="28"/>
          <w:lang w:val="ru-RU"/>
        </w:rPr>
        <w:t xml:space="preserve"> у </w:t>
      </w:r>
      <w:proofErr w:type="spellStart"/>
      <w:r>
        <w:rPr>
          <w:rFonts w:cs="Times New Roman"/>
          <w:szCs w:val="28"/>
          <w:lang w:val="ru-RU"/>
        </w:rPr>
        <w:t>освітній</w:t>
      </w:r>
      <w:proofErr w:type="spellEnd"/>
      <w:r>
        <w:rPr>
          <w:rFonts w:cs="Times New Roman"/>
          <w:szCs w:val="28"/>
          <w:lang w:val="ru-RU"/>
        </w:rPr>
        <w:t xml:space="preserve"> і </w:t>
      </w:r>
      <w:proofErr w:type="spellStart"/>
      <w:r>
        <w:rPr>
          <w:rFonts w:cs="Times New Roman"/>
          <w:szCs w:val="28"/>
          <w:lang w:val="ru-RU"/>
        </w:rPr>
        <w:t>позаурочній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діяльності</w:t>
      </w:r>
      <w:proofErr w:type="spellEnd"/>
      <w:r>
        <w:rPr>
          <w:rFonts w:cs="Times New Roman"/>
          <w:szCs w:val="28"/>
          <w:lang w:val="ru-RU"/>
        </w:rPr>
        <w:t>;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4" w:name="n25"/>
      <w:bookmarkEnd w:id="24"/>
      <w:proofErr w:type="spellStart"/>
      <w:r>
        <w:rPr>
          <w:rFonts w:cs="Times New Roman"/>
          <w:szCs w:val="28"/>
          <w:lang w:val="ru-RU"/>
        </w:rPr>
        <w:t>узгодженості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спільного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використання</w:t>
      </w:r>
      <w:proofErr w:type="spellEnd"/>
      <w:r>
        <w:rPr>
          <w:rFonts w:cs="Times New Roman"/>
          <w:szCs w:val="28"/>
          <w:lang w:val="ru-RU"/>
        </w:rPr>
        <w:t xml:space="preserve"> (</w:t>
      </w:r>
      <w:proofErr w:type="spellStart"/>
      <w:r>
        <w:rPr>
          <w:rFonts w:cs="Times New Roman"/>
          <w:szCs w:val="28"/>
          <w:lang w:val="ru-RU"/>
        </w:rPr>
        <w:t>змістового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функціонального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тощо</w:t>
      </w:r>
      <w:proofErr w:type="spellEnd"/>
      <w:r>
        <w:rPr>
          <w:rFonts w:cs="Times New Roman"/>
          <w:szCs w:val="28"/>
          <w:lang w:val="ru-RU"/>
        </w:rPr>
        <w:t>).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5" w:name="n26"/>
      <w:bookmarkEnd w:id="25"/>
      <w:r>
        <w:rPr>
          <w:rFonts w:cs="Times New Roman"/>
          <w:szCs w:val="28"/>
          <w:lang w:val="ru-RU"/>
        </w:rPr>
        <w:t xml:space="preserve">5.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що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поставляються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використовуються</w:t>
      </w:r>
      <w:proofErr w:type="spellEnd"/>
      <w:r>
        <w:rPr>
          <w:rFonts w:cs="Times New Roman"/>
          <w:szCs w:val="28"/>
          <w:lang w:val="ru-RU"/>
        </w:rPr>
        <w:t xml:space="preserve"> в </w:t>
      </w:r>
      <w:proofErr w:type="spellStart"/>
      <w:r>
        <w:rPr>
          <w:rFonts w:cs="Times New Roman"/>
          <w:szCs w:val="28"/>
          <w:lang w:val="ru-RU"/>
        </w:rPr>
        <w:t>освітньому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процесі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повинні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мати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гі</w:t>
      </w:r>
      <w:proofErr w:type="gramStart"/>
      <w:r>
        <w:rPr>
          <w:rFonts w:cs="Times New Roman"/>
          <w:szCs w:val="28"/>
          <w:lang w:val="ru-RU"/>
        </w:rPr>
        <w:t>г</w:t>
      </w:r>
      <w:proofErr w:type="gramEnd"/>
      <w:r>
        <w:rPr>
          <w:rFonts w:cs="Times New Roman"/>
          <w:szCs w:val="28"/>
          <w:lang w:val="ru-RU"/>
        </w:rPr>
        <w:t>ієнічний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сертифікат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або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висновок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державної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санітарно-епідеміологічної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експертизи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технічний</w:t>
      </w:r>
      <w:proofErr w:type="spellEnd"/>
      <w:r>
        <w:rPr>
          <w:rFonts w:cs="Times New Roman"/>
          <w:szCs w:val="28"/>
          <w:lang w:val="ru-RU"/>
        </w:rPr>
        <w:t xml:space="preserve"> паспорт на </w:t>
      </w:r>
      <w:proofErr w:type="spellStart"/>
      <w:r>
        <w:rPr>
          <w:rFonts w:cs="Times New Roman"/>
          <w:szCs w:val="28"/>
          <w:lang w:val="ru-RU"/>
        </w:rPr>
        <w:t>виріб</w:t>
      </w:r>
      <w:proofErr w:type="spellEnd"/>
      <w:r>
        <w:rPr>
          <w:rFonts w:cs="Times New Roman"/>
          <w:szCs w:val="28"/>
          <w:lang w:val="ru-RU"/>
        </w:rPr>
        <w:t xml:space="preserve">; бути </w:t>
      </w:r>
      <w:proofErr w:type="spellStart"/>
      <w:r>
        <w:rPr>
          <w:rFonts w:cs="Times New Roman"/>
          <w:szCs w:val="28"/>
          <w:lang w:val="ru-RU"/>
        </w:rPr>
        <w:t>укомплектованими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інструкціями</w:t>
      </w:r>
      <w:proofErr w:type="spellEnd"/>
      <w:r>
        <w:rPr>
          <w:rFonts w:cs="Times New Roman"/>
          <w:szCs w:val="28"/>
          <w:lang w:val="ru-RU"/>
        </w:rPr>
        <w:t xml:space="preserve"> з </w:t>
      </w:r>
      <w:proofErr w:type="spellStart"/>
      <w:r>
        <w:rPr>
          <w:rFonts w:cs="Times New Roman"/>
          <w:szCs w:val="28"/>
          <w:lang w:val="ru-RU"/>
        </w:rPr>
        <w:t>використання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зберігання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українською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мовою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методичними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рекомендаціями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щодо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застосування</w:t>
      </w:r>
      <w:proofErr w:type="spellEnd"/>
      <w:r>
        <w:rPr>
          <w:rFonts w:cs="Times New Roman"/>
          <w:szCs w:val="28"/>
          <w:lang w:val="ru-RU"/>
        </w:rPr>
        <w:t xml:space="preserve"> в </w:t>
      </w:r>
      <w:proofErr w:type="spellStart"/>
      <w:r>
        <w:rPr>
          <w:rFonts w:cs="Times New Roman"/>
          <w:szCs w:val="28"/>
          <w:lang w:val="ru-RU"/>
        </w:rPr>
        <w:t>освітньому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процесі</w:t>
      </w:r>
      <w:proofErr w:type="spellEnd"/>
      <w:r>
        <w:rPr>
          <w:rFonts w:cs="Times New Roman"/>
          <w:szCs w:val="28"/>
          <w:lang w:val="ru-RU"/>
        </w:rPr>
        <w:t>.</w:t>
      </w:r>
    </w:p>
    <w:p w:rsidR="006C7FC5" w:rsidRDefault="006C7FC5" w:rsidP="006C7FC5">
      <w:pPr>
        <w:ind w:firstLine="709"/>
        <w:jc w:val="both"/>
        <w:rPr>
          <w:rFonts w:cs="Times New Roman"/>
          <w:szCs w:val="28"/>
          <w:lang w:val="ru-RU"/>
        </w:rPr>
      </w:pPr>
      <w:bookmarkStart w:id="26" w:name="n27"/>
      <w:bookmarkEnd w:id="26"/>
      <w:r>
        <w:rPr>
          <w:rFonts w:cs="Times New Roman"/>
          <w:szCs w:val="28"/>
          <w:lang w:val="ru-RU"/>
        </w:rPr>
        <w:t xml:space="preserve">6. </w:t>
      </w:r>
      <w:proofErr w:type="spellStart"/>
      <w:r>
        <w:rPr>
          <w:rFonts w:cs="Times New Roman"/>
          <w:szCs w:val="28"/>
          <w:lang w:val="ru-RU"/>
        </w:rPr>
        <w:t>Обладнання</w:t>
      </w:r>
      <w:proofErr w:type="spellEnd"/>
      <w:r>
        <w:rPr>
          <w:rFonts w:cs="Times New Roman"/>
          <w:szCs w:val="28"/>
          <w:lang w:val="ru-RU"/>
        </w:rPr>
        <w:t xml:space="preserve"> та </w:t>
      </w:r>
      <w:proofErr w:type="spellStart"/>
      <w:r>
        <w:rPr>
          <w:rFonts w:cs="Times New Roman"/>
          <w:szCs w:val="28"/>
          <w:lang w:val="ru-RU"/>
        </w:rPr>
        <w:t>інвентар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якими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можуть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gramStart"/>
      <w:r>
        <w:rPr>
          <w:rFonts w:cs="Times New Roman"/>
          <w:szCs w:val="28"/>
          <w:lang w:val="ru-RU"/>
        </w:rPr>
        <w:t>бути</w:t>
      </w:r>
      <w:proofErr w:type="gram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оснащені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фізкультурно-спортивні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приміщення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закладів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освіти</w:t>
      </w:r>
      <w:proofErr w:type="spellEnd"/>
      <w:r>
        <w:rPr>
          <w:rFonts w:cs="Times New Roman"/>
          <w:szCs w:val="28"/>
          <w:lang w:val="ru-RU"/>
        </w:rPr>
        <w:t xml:space="preserve">, наведено у </w:t>
      </w:r>
      <w:proofErr w:type="spellStart"/>
      <w:r>
        <w:rPr>
          <w:rFonts w:cs="Times New Roman"/>
          <w:szCs w:val="28"/>
          <w:lang w:val="ru-RU"/>
        </w:rPr>
        <w:t>таблиці</w:t>
      </w:r>
      <w:proofErr w:type="spellEnd"/>
      <w:r>
        <w:rPr>
          <w:rFonts w:cs="Times New Roman"/>
          <w:szCs w:val="28"/>
          <w:lang w:val="ru-RU"/>
        </w:rPr>
        <w:t>:</w:t>
      </w:r>
    </w:p>
    <w:p w:rsidR="006C7FC5" w:rsidRDefault="006C7FC5" w:rsidP="006C7FC5">
      <w:pPr>
        <w:jc w:val="right"/>
        <w:rPr>
          <w:rFonts w:cs="Times New Roman"/>
          <w:szCs w:val="28"/>
          <w:lang w:val="ru-RU"/>
        </w:rPr>
      </w:pPr>
      <w:bookmarkStart w:id="27" w:name="n28"/>
      <w:bookmarkEnd w:id="27"/>
      <w:proofErr w:type="spellStart"/>
      <w:r>
        <w:rPr>
          <w:rFonts w:cs="Times New Roman"/>
          <w:i/>
          <w:iCs/>
          <w:szCs w:val="28"/>
          <w:lang w:val="ru-RU"/>
        </w:rPr>
        <w:t>Таблиця</w:t>
      </w:r>
      <w:proofErr w:type="spellEnd"/>
    </w:p>
    <w:tbl>
      <w:tblPr>
        <w:tblW w:w="48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661"/>
        <w:gridCol w:w="7150"/>
      </w:tblGrid>
      <w:tr w:rsidR="006C7FC5" w:rsidTr="006C7FC5">
        <w:trPr>
          <w:trHeight w:val="6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bookmarkStart w:id="28" w:name="n29"/>
            <w:bookmarkEnd w:id="28"/>
            <w:r>
              <w:rPr>
                <w:rFonts w:cs="Times New Roman"/>
                <w:szCs w:val="28"/>
                <w:lang w:val="ru-RU"/>
              </w:rPr>
              <w:t>№ з/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Найменування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9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І.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інвентар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загального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призначення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інвентар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Доріжка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акробатична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гумова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Драбина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еластична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тренувань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ind w:left="-1090" w:firstLine="109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Жердина (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номіналу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Жердини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брусів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паралельні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ізновисокі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Канат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лазіння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розміру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Обручі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розмірів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Палиця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Паличка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ічкою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Перекладина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г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імнастична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spellEnd"/>
            <w:proofErr w:type="gram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Скакалка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Спортивна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ішень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інка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Естафетн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о-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ігрове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обладнання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Ворота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футболу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Годинник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шаховий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Диск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алтимат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фризбі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Естафетні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палички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Канат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перетягування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Кеглі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Кільце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баскетбольне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Конус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поролоновий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Корзина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Кошик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корфболу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аквааеробіки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ритмічної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гімнастики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корфболу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метань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ваги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гумовий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настільного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футзалу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набивний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медицинбол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баскетбольні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волейбольний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фітбол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)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гумові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футбольні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Манішка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Огородження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(бортики)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настільного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Пересувні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ворота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із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сіткою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Прапорець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ійкою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Прапорець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сигнальний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стартовий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фінішний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Ракетки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Ракетки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пластикові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баскетбольна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безпеки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волейбольна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воріт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гандбольних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мін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і-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футбольних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воріт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настільного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футбольних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ворі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т</w:t>
            </w:r>
            <w:proofErr w:type="spellEnd"/>
            <w:proofErr w:type="gram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настільного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Сумка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Фішки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Щит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баскетбольний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Щит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розміщення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мішен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Силові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снаряди</w:t>
            </w:r>
          </w:p>
        </w:tc>
      </w:tr>
      <w:tr w:rsidR="006C7FC5" w:rsidTr="006C7FC5">
        <w:trPr>
          <w:trHeight w:val="15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Гантелі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розбірні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1 до 24 кг</w:t>
            </w:r>
          </w:p>
        </w:tc>
      </w:tr>
      <w:tr w:rsidR="006C7FC5" w:rsidTr="006C7FC5">
        <w:trPr>
          <w:trHeight w:val="225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Гирі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8 до 32 кг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Гриф для штанги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ваги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Диски для штанги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ваги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Еспандер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гумовий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Еспандер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ігу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Еспандер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г</w:t>
            </w:r>
            <w:proofErr w:type="spellEnd"/>
            <w:proofErr w:type="gram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Еспандер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рук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Замки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закріплення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дискі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на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грифі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штанги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гантелей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розбірних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набором гантелей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хромованих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0,5 до 10 кг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диски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штанги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присідання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штангою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Штанга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Суддівське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Інвентар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Аптечка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медична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Ваги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зважування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механічні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електронні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Голка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накачування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Граблі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іску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Диск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Здоров’я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Конус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розміточний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Лопата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Манішка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суддівська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Манометр (для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вимірювання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тиску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м’ячах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Мотузки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Насос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універсальний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накачування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спортивних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’єдестал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розбірний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Прапорець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суддівський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Прилад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вимірювання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Ростомі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Рулетка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Свисток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Секундомі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суддівський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розбірний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Суддівська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вишка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Навчально-наочне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обладнання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Акустична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система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Дидактичні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матеріали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Мегафон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Мікрофон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Музичний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центр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Стенди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тематичні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Табло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інформаційне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9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II.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Додаткове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загального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призначення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Велотренажер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вертикальний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Велотренажер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горизонтальний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Візок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Гантелі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поролонові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Дзеркало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настінне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Доріжка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бігова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Еліптичний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ергометр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Орбітрек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Силовий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тренажер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Станок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хореографічний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Cs w:val="28"/>
                <w:lang w:val="ru-RU"/>
              </w:rPr>
              <w:t>’язів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живота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Cs w:val="28"/>
                <w:lang w:val="ru-RU"/>
              </w:rPr>
              <w:t>’язів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ніг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м’язі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рук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Cs w:val="28"/>
                <w:lang w:val="ru-RU"/>
              </w:rPr>
              <w:t>’язів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спини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сідничних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м’язів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комбінований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Тренажер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лижний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Фітнес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-канат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Шафа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інвентарю</w:t>
            </w:r>
            <w:proofErr w:type="spellEnd"/>
          </w:p>
        </w:tc>
      </w:tr>
      <w:tr w:rsidR="006C7FC5" w:rsidTr="006C7FC5">
        <w:trPr>
          <w:trHeight w:val="450"/>
        </w:trPr>
        <w:tc>
          <w:tcPr>
            <w:tcW w:w="9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III.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інвентар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спеціального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варіативних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28"/>
                <w:lang w:val="ru-RU"/>
              </w:rPr>
              <w:t>модулів</w:t>
            </w:r>
            <w:proofErr w:type="spellEnd"/>
            <w:r>
              <w:rPr>
                <w:rFonts w:cs="Times New Roman"/>
                <w:b/>
                <w:bCs/>
                <w:szCs w:val="28"/>
                <w:lang w:val="ru-RU"/>
              </w:rPr>
              <w:t xml:space="preserve"> за видами спорту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Волан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Обмотка для ручки ракетки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Ракетка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бадмінтонні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переносні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Струни для ракетки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Веслування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на байдарках і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каное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Байдарки: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Байдарка-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двійка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Байдарка-одиночка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Байдарка-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четвірка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Весло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байдарочне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Весло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каное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Веслувальний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тренажер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Жилет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Каное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: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Каное-двійка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Каное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-одиночка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Каное-четвірка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Подушка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каное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Сидіння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сляйд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 для байдарки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Спецпричеп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перевезення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човнів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Човен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двигуном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Човен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веслами без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двигуна</w:t>
            </w:r>
            <w:proofErr w:type="spellEnd"/>
          </w:p>
        </w:tc>
      </w:tr>
      <w:tr w:rsidR="006C7FC5" w:rsidTr="006C7FC5">
        <w:trPr>
          <w:trHeight w:val="45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Pr="00B62B12" w:rsidRDefault="006C7FC5" w:rsidP="006C7FC5">
            <w:pPr>
              <w:spacing w:after="0"/>
              <w:rPr>
                <w:rFonts w:cs="Times New Roman"/>
                <w:b/>
                <w:szCs w:val="28"/>
                <w:lang w:val="ru-RU"/>
              </w:rPr>
            </w:pP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Модулі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«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Військово-спортивні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ігри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>», «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Подолання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перешкод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>», «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Професійно-прикладна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фізична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культура», «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Спортивне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B62B12">
              <w:rPr>
                <w:rFonts w:cs="Times New Roman"/>
                <w:b/>
                <w:szCs w:val="28"/>
                <w:lang w:val="ru-RU"/>
              </w:rPr>
              <w:t>орієнтування</w:t>
            </w:r>
            <w:proofErr w:type="spellEnd"/>
            <w:r w:rsidRPr="00B62B12">
              <w:rPr>
                <w:rFonts w:cs="Times New Roman"/>
                <w:b/>
                <w:szCs w:val="28"/>
                <w:lang w:val="ru-RU"/>
              </w:rPr>
              <w:t>» та «Туризм»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Байдарка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туристська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Блок (моно)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Блок (тандем)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Блок-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затискувач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Блок-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затискувач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грудний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Весла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Граната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навчальна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Жилет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Жумар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Знаки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контрольних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пунктів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призми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Казанок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Каністри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є</w:t>
            </w:r>
            <w:proofErr w:type="gramEnd"/>
            <w:r>
              <w:rPr>
                <w:rFonts w:cs="Times New Roman"/>
                <w:szCs w:val="28"/>
                <w:lang w:val="ru-RU"/>
              </w:rPr>
              <w:t>мності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 води)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Карабін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із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автоматичною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полуавтоматичною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 муфтою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Карабін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із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гвинтовою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байонетною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 муфтою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Карти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спортивні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Карти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топографічні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Катамаран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туристський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Килимок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Компас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ідинний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Ліхтар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Лопата мала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туристична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Макет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вогнепальної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зброї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Мотузки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динамічні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Мотузки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діаметру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статичні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Намет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відмітки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контрольних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пунктів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фіксації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результатів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проходження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дистанції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Пила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Протигаз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Рюкзак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Смуга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перешкод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Сокира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Спальник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Спусковий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пристрій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Страхувальний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пристрій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Тент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Шахи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Шашки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Шолом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(каска)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Модулі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Вправи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гирями»,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Гирьовий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хортинг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», «Самбо»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Гума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ідлогова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Мат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г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імнастичний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амортизації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падіння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Мішок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боксерський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spellEnd"/>
            <w:proofErr w:type="gram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Татамі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«Гандбол»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гандбольні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гандбольні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гандбольна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виконання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вправ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м’ячем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Бруси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паралельні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Бруси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ізновисокі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Кінь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маховий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Козел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опорних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Колода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г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імнастична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Місток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опорних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Рама з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кільцями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гімнастична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«Городки», «Гольф»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Б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іта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Городки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Доріжка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пат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ударів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Ключки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гольфу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набір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Коврик для гольф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ударі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Лунки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напольні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гольфу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гольфу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ідставки-Ті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чі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ударів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«Легка атлетика»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Ангар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місця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приземлення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Бар’є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легкоатлетичний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Місце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приземлення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мати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Планка (брусок,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дошка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відштовхування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lastRenderedPageBreak/>
              <w:t>довжину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Планка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бар’єра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легкоатлетичного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Планка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Покриття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спортивне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синтетичне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у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рулонах)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Порі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г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штовхання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ядра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Стартовий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блок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стрибків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Тумба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висоти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Ядро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ізної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ваги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Лижна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ідготовка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Кр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іплення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Лижі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Лижі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Лижні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палки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Модулі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 та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с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Комплект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гри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настільний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Корзина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ів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Ракетка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тенісна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тенісні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Штучне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покриття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корту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хард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Петанк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Корзина з пластику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Кошонет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дерев’яний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м’який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Набі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м’яких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куль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петанку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Набі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металевих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куль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петанку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Огороджувальні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бар’єри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Сумка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куль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Плавання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Доріжка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розподільча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Дошка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плавання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Жилет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Коло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надувне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Коло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рятувальне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Ласти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Лопатки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ватерпольний</w:t>
            </w:r>
            <w:proofErr w:type="spellEnd"/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Палиця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гнучка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нудл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»)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Поплавок</w:t>
            </w:r>
          </w:p>
        </w:tc>
      </w:tr>
      <w:tr w:rsidR="006C7FC5" w:rsidTr="006C7FC5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Секундомі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великий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настінний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Термометр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води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»,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Фістбол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для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гри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Захисний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щит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для</w:t>
            </w:r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відпрацювання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регбійного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захоплення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фістбольний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Пояс та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ічки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регбі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Прапорці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по периметру поля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фістбольна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Стр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ічка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фістбольна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Доріжка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Електрична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куртка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рапіри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Електрофіксатор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Жорсткість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жіноча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Змотувач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Клинок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рапіри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Клинок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шаблі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Клинок шпаги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Комплектуючі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зброї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(гарда, рукоятка,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тр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ійник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двійник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провід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підкладка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, гайка)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Костюм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Маска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рапіри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Маска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шаблі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Маска для шпаги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Нагрудник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тренерський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Накінечник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рапіри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Накінечник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шпаги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Рукавиця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Шнур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ідвідний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електрофіксатору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Шнур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ідключення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особистий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3.15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Борти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гри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флорбольні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стандартні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Ключка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М’яч</w:t>
            </w:r>
            <w:proofErr w:type="spellEnd"/>
            <w:proofErr w:type="gram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флорбольний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Манішка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Сітка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флорбольних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ворі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т</w:t>
            </w:r>
            <w:proofErr w:type="spellEnd"/>
            <w:proofErr w:type="gram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Фішки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тренувань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Модуль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Хортинг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фехтування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Синтшабля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Софтшабля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Маска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Рукавиці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синтшаблі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Рукавиці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софтшаблі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Хортовка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фехтувальна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Нарукавник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Наголівник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Нагрудник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захисний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Протектор на маску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3.17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Модулі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Чирлідинг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»,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Аеробіка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»,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Рухливі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ігри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», «Степ-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аеробіка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Ворота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переносні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маленькі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сіткою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Корзинка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пластикова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Куб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поролоновий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великий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М’який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килимок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фітнесу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Напульсники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Обруч хула-хуп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Покриття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чирлідингу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  <w:lang w:val="ru-RU"/>
              </w:rPr>
              <w:t>спец</w:t>
            </w:r>
            <w:proofErr w:type="gramEnd"/>
            <w:r>
              <w:rPr>
                <w:rFonts w:cs="Times New Roman"/>
                <w:szCs w:val="28"/>
                <w:lang w:val="ru-RU"/>
              </w:rPr>
              <w:t>іальне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Помпони</w:t>
            </w:r>
            <w:proofErr w:type="spellEnd"/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Степ-платформа</w:t>
            </w:r>
          </w:p>
        </w:tc>
      </w:tr>
      <w:tr w:rsidR="006C7FC5" w:rsidTr="006C7FC5">
        <w:trPr>
          <w:trHeight w:val="60"/>
        </w:trPr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FC5" w:rsidRDefault="006C7FC5" w:rsidP="006C7FC5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FC5" w:rsidRDefault="006C7FC5" w:rsidP="006C7FC5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Татамі</w:t>
            </w:r>
            <w:proofErr w:type="spellEnd"/>
          </w:p>
        </w:tc>
      </w:tr>
    </w:tbl>
    <w:p w:rsidR="006C7FC5" w:rsidRDefault="006C7FC5">
      <w:pPr>
        <w:rPr>
          <w:rFonts w:cs="Times New Roman"/>
          <w:b/>
          <w:bCs/>
          <w:szCs w:val="28"/>
          <w:lang w:val="ru-RU"/>
        </w:rPr>
      </w:pPr>
      <w:bookmarkStart w:id="29" w:name="n30"/>
      <w:bookmarkEnd w:id="29"/>
    </w:p>
    <w:p w:rsidR="006C7FC5" w:rsidRDefault="006C7FC5">
      <w:pPr>
        <w:rPr>
          <w:rFonts w:cs="Times New Roman"/>
          <w:b/>
          <w:bCs/>
          <w:szCs w:val="28"/>
          <w:lang w:val="ru-RU"/>
        </w:rPr>
      </w:pPr>
    </w:p>
    <w:p w:rsidR="00CA4D17" w:rsidRDefault="006C7FC5">
      <w:proofErr w:type="spellStart"/>
      <w:r>
        <w:rPr>
          <w:rFonts w:cs="Times New Roman"/>
          <w:b/>
          <w:bCs/>
          <w:szCs w:val="28"/>
          <w:lang w:val="ru-RU"/>
        </w:rPr>
        <w:t>Генеральний</w:t>
      </w:r>
      <w:proofErr w:type="spellEnd"/>
      <w:r>
        <w:rPr>
          <w:rFonts w:cs="Times New Roman"/>
          <w:b/>
          <w:bCs/>
          <w:szCs w:val="28"/>
          <w:lang w:val="ru-RU"/>
        </w:rPr>
        <w:t xml:space="preserve"> директор</w:t>
      </w:r>
      <w:r>
        <w:rPr>
          <w:rFonts w:cs="Times New Roman"/>
          <w:szCs w:val="28"/>
          <w:lang w:val="ru-RU"/>
        </w:rPr>
        <w:br/>
      </w:r>
      <w:r>
        <w:rPr>
          <w:rFonts w:cs="Times New Roman"/>
          <w:b/>
          <w:bCs/>
          <w:szCs w:val="28"/>
          <w:lang w:val="ru-RU"/>
        </w:rPr>
        <w:t xml:space="preserve">директорату </w:t>
      </w:r>
      <w:proofErr w:type="spellStart"/>
      <w:r>
        <w:rPr>
          <w:rFonts w:cs="Times New Roman"/>
          <w:b/>
          <w:bCs/>
          <w:szCs w:val="28"/>
          <w:lang w:val="ru-RU"/>
        </w:rPr>
        <w:t>шкільної</w:t>
      </w:r>
      <w:proofErr w:type="spellEnd"/>
      <w:r>
        <w:rPr>
          <w:rFonts w:cs="Times New Roman"/>
          <w:b/>
          <w:bCs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ru-RU"/>
        </w:rPr>
        <w:t>освіти</w:t>
      </w:r>
      <w:proofErr w:type="spellEnd"/>
      <w:r>
        <w:rPr>
          <w:rFonts w:cs="Times New Roman"/>
          <w:b/>
          <w:bCs/>
          <w:szCs w:val="28"/>
          <w:lang w:val="ru-RU"/>
        </w:rPr>
        <w:t xml:space="preserve">                             А. </w:t>
      </w:r>
      <w:proofErr w:type="spellStart"/>
      <w:r>
        <w:rPr>
          <w:rFonts w:cs="Times New Roman"/>
          <w:b/>
          <w:bCs/>
          <w:szCs w:val="28"/>
          <w:lang w:val="ru-RU"/>
        </w:rPr>
        <w:t>Осмоловський</w:t>
      </w:r>
      <w:proofErr w:type="spellEnd"/>
    </w:p>
    <w:sectPr w:rsidR="00CA4D17" w:rsidSect="00226D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5"/>
    <w:rsid w:val="00226DC5"/>
    <w:rsid w:val="006C7FC5"/>
    <w:rsid w:val="00B62B12"/>
    <w:rsid w:val="00C63AE5"/>
    <w:rsid w:val="00C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C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C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30-2014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63-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POV</cp:lastModifiedBy>
  <cp:revision>5</cp:revision>
  <cp:lastPrinted>2021-02-17T12:24:00Z</cp:lastPrinted>
  <dcterms:created xsi:type="dcterms:W3CDTF">2021-01-21T08:01:00Z</dcterms:created>
  <dcterms:modified xsi:type="dcterms:W3CDTF">2021-02-17T12:25:00Z</dcterms:modified>
</cp:coreProperties>
</file>